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963D2E" w:rsidP="00531EFC">
            <w:pPr>
              <w:tabs>
                <w:tab w:val="left" w:pos="6379"/>
              </w:tabs>
              <w:spacing w:line="276" w:lineRule="auto"/>
              <w:ind w:right="-567"/>
              <w:rPr>
                <w:rFonts w:ascii="Tahoma" w:hAnsi="Tahoma" w:cs="Tahoma"/>
                <w:b/>
                <w:bCs/>
                <w:color w:val="000000"/>
                <w:sz w:val="22"/>
                <w:szCs w:val="22"/>
              </w:rPr>
            </w:pPr>
            <w:r>
              <w:rPr>
                <w:rFonts w:ascii="Tahoma" w:hAnsi="Tahoma" w:cs="Tahoma"/>
                <w:b/>
                <w:bCs/>
                <w:sz w:val="22"/>
                <w:szCs w:val="22"/>
              </w:rPr>
              <w:t>„</w:t>
            </w:r>
            <w:proofErr w:type="spellStart"/>
            <w:r>
              <w:rPr>
                <w:rFonts w:ascii="Tahoma" w:hAnsi="Tahoma" w:cs="Tahoma"/>
                <w:b/>
                <w:bCs/>
                <w:sz w:val="22"/>
                <w:szCs w:val="22"/>
              </w:rPr>
              <w:t>Szellem-Erőd</w:t>
            </w:r>
            <w:proofErr w:type="spellEnd"/>
            <w:r>
              <w:rPr>
                <w:rFonts w:ascii="Tahoma" w:hAnsi="Tahoma" w:cs="Tahoma"/>
                <w:b/>
                <w:bCs/>
                <w:sz w:val="22"/>
                <w:szCs w:val="22"/>
              </w:rPr>
              <w:t>” Adminisztrációs és Tanácsadó Bt.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963D2E" w:rsidP="0094623C">
            <w:pPr>
              <w:tabs>
                <w:tab w:val="left" w:pos="6379"/>
              </w:tabs>
              <w:spacing w:line="276" w:lineRule="auto"/>
              <w:ind w:right="-567"/>
              <w:rPr>
                <w:rFonts w:ascii="Tahoma" w:hAnsi="Tahoma" w:cs="Tahoma"/>
                <w:bCs/>
                <w:sz w:val="22"/>
                <w:szCs w:val="22"/>
              </w:rPr>
            </w:pPr>
            <w:r>
              <w:rPr>
                <w:rFonts w:ascii="Tahoma" w:hAnsi="Tahoma" w:cs="Tahoma"/>
                <w:bCs/>
                <w:color w:val="000000"/>
                <w:sz w:val="22"/>
                <w:szCs w:val="22"/>
              </w:rPr>
              <w:t>8100 Várpalota, Fehérvári út 9.</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963D2E" w:rsidP="00963D2E">
            <w:pPr>
              <w:rPr>
                <w:rFonts w:ascii="Tahoma" w:hAnsi="Tahoma" w:cs="Tahoma"/>
                <w:sz w:val="22"/>
                <w:szCs w:val="22"/>
              </w:rPr>
            </w:pPr>
            <w:r>
              <w:rPr>
                <w:rFonts w:ascii="Tahoma" w:hAnsi="Tahoma" w:cs="Tahoma"/>
                <w:sz w:val="22"/>
                <w:szCs w:val="22"/>
              </w:rPr>
              <w:t>25394508</w:t>
            </w:r>
            <w:r w:rsidR="00E05A31">
              <w:rPr>
                <w:rFonts w:ascii="Tahoma" w:hAnsi="Tahoma" w:cs="Tahoma"/>
                <w:sz w:val="22"/>
                <w:szCs w:val="22"/>
              </w:rPr>
              <w:t>-1-</w:t>
            </w:r>
            <w:r>
              <w:rPr>
                <w:rFonts w:ascii="Tahoma" w:hAnsi="Tahoma" w:cs="Tahoma"/>
                <w:sz w:val="22"/>
                <w:szCs w:val="22"/>
              </w:rPr>
              <w:t>19</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963D2E" w:rsidP="0094623C">
            <w:pPr>
              <w:rPr>
                <w:rFonts w:ascii="Tahoma" w:hAnsi="Tahoma" w:cs="Tahoma"/>
                <w:sz w:val="22"/>
                <w:szCs w:val="22"/>
              </w:rPr>
            </w:pPr>
            <w:r w:rsidRPr="00963D2E">
              <w:rPr>
                <w:rFonts w:ascii="Tahoma" w:hAnsi="Tahoma" w:cs="Tahoma"/>
                <w:bCs/>
                <w:sz w:val="22"/>
                <w:szCs w:val="22"/>
                <w:shd w:val="clear" w:color="auto" w:fill="FFFFFF"/>
              </w:rPr>
              <w:t>19-06-509632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070690" w:rsidRPr="00070690" w:rsidRDefault="00963D2E" w:rsidP="00070690">
            <w:pPr>
              <w:tabs>
                <w:tab w:val="left" w:pos="6379"/>
              </w:tabs>
              <w:spacing w:line="276" w:lineRule="auto"/>
              <w:ind w:right="-567"/>
              <w:rPr>
                <w:rFonts w:ascii="Tahoma" w:hAnsi="Tahoma" w:cs="Tahoma"/>
                <w:sz w:val="22"/>
                <w:szCs w:val="22"/>
                <w:shd w:val="clear" w:color="auto" w:fill="FFFFFF"/>
              </w:rPr>
            </w:pPr>
            <w:r w:rsidRPr="00963D2E">
              <w:rPr>
                <w:rFonts w:ascii="Tahoma" w:hAnsi="Tahoma" w:cs="Tahoma"/>
                <w:sz w:val="22"/>
                <w:szCs w:val="22"/>
                <w:shd w:val="clear" w:color="auto" w:fill="FFFFFF"/>
              </w:rPr>
              <w:t>10401220-50526782-51531017</w:t>
            </w:r>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963D2E" w:rsidP="00E05A31">
            <w:pPr>
              <w:tabs>
                <w:tab w:val="left" w:pos="6379"/>
              </w:tabs>
              <w:spacing w:line="276" w:lineRule="auto"/>
              <w:ind w:right="-567"/>
              <w:rPr>
                <w:rFonts w:ascii="Tahoma" w:hAnsi="Tahoma" w:cs="Tahoma"/>
                <w:bCs/>
                <w:sz w:val="22"/>
                <w:szCs w:val="22"/>
              </w:rPr>
            </w:pPr>
            <w:r w:rsidRPr="00E7746F">
              <w:rPr>
                <w:rFonts w:ascii="Tahoma" w:hAnsi="Tahoma" w:cs="Tahoma"/>
                <w:sz w:val="22"/>
                <w:szCs w:val="22"/>
                <w:shd w:val="clear" w:color="auto" w:fill="FFFFFF"/>
              </w:rPr>
              <w:t>Császár Zsuzsanna</w:t>
            </w:r>
            <w:r w:rsidR="00E05A31" w:rsidRPr="00E7746F">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011C0B">
        <w:rPr>
          <w:rFonts w:ascii="Tahoma" w:hAnsi="Tahoma" w:cs="Tahoma"/>
          <w:bCs/>
          <w:sz w:val="22"/>
          <w:szCs w:val="22"/>
        </w:rPr>
        <w:t>május 19</w:t>
      </w:r>
      <w:r w:rsidR="006B56F8">
        <w:rPr>
          <w:rFonts w:ascii="Tahoma" w:hAnsi="Tahoma" w:cs="Tahoma"/>
          <w:bCs/>
          <w:sz w:val="22"/>
          <w:szCs w:val="22"/>
        </w:rPr>
        <w:t>-én</w:t>
      </w:r>
      <w:r w:rsidR="003D3F8C" w:rsidRPr="003D3F8C">
        <w:rPr>
          <w:rFonts w:ascii="Tahoma" w:hAnsi="Tahoma" w:cs="Tahoma"/>
          <w:bCs/>
          <w:sz w:val="22"/>
          <w:szCs w:val="22"/>
        </w:rPr>
        <w:t xml:space="preserve">, </w:t>
      </w:r>
      <w:r w:rsidR="00011C0B">
        <w:rPr>
          <w:rFonts w:ascii="Tahoma" w:hAnsi="Tahoma" w:cs="Tahoma"/>
          <w:bCs/>
          <w:sz w:val="22"/>
          <w:szCs w:val="22"/>
        </w:rPr>
        <w:t>Bakonybélen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pályázaton elnyert támogatásból a</w:t>
      </w:r>
      <w:r w:rsidRPr="003D3F8C">
        <w:rPr>
          <w:rFonts w:ascii="Tahoma" w:hAnsi="Tahoma" w:cs="Tahoma"/>
          <w:bCs/>
          <w:sz w:val="22"/>
          <w:szCs w:val="22"/>
        </w:rPr>
        <w:t xml:space="preserve"> </w:t>
      </w:r>
      <w:r w:rsidR="006B56F8" w:rsidRPr="006B56F8">
        <w:rPr>
          <w:rFonts w:ascii="Tahoma" w:hAnsi="Tahoma" w:cs="Tahoma"/>
          <w:b/>
          <w:bCs/>
          <w:sz w:val="22"/>
          <w:szCs w:val="22"/>
        </w:rPr>
        <w:t>3</w:t>
      </w:r>
      <w:r w:rsidR="003D3F8C" w:rsidRPr="006B56F8">
        <w:rPr>
          <w:rFonts w:ascii="Tahoma" w:hAnsi="Tahoma" w:cs="Tahoma"/>
          <w:b/>
          <w:sz w:val="22"/>
          <w:szCs w:val="22"/>
        </w:rPr>
        <w:t>.</w:t>
      </w:r>
      <w:r w:rsidR="003D3F8C" w:rsidRPr="003D3F8C">
        <w:rPr>
          <w:rFonts w:ascii="Tahoma" w:hAnsi="Tahoma" w:cs="Tahoma"/>
          <w:b/>
          <w:sz w:val="22"/>
          <w:szCs w:val="22"/>
        </w:rPr>
        <w:t xml:space="preserve"> Ukrán-magyar klasszikus és népzenei találkozó</w:t>
      </w:r>
      <w:r w:rsidR="003D3F8C">
        <w:rPr>
          <w:rFonts w:ascii="Tahoma" w:hAnsi="Tahoma" w:cs="Tahoma"/>
          <w:b/>
          <w:sz w:val="22"/>
          <w:szCs w:val="22"/>
        </w:rPr>
        <w:t xml:space="preserve"> </w:t>
      </w:r>
      <w:r w:rsidR="00963D2E">
        <w:rPr>
          <w:rFonts w:ascii="Tahoma" w:hAnsi="Tahoma" w:cs="Tahoma"/>
          <w:sz w:val="22"/>
          <w:szCs w:val="22"/>
        </w:rPr>
        <w:t xml:space="preserve">rendezvényszervezői </w:t>
      </w:r>
      <w:r w:rsidR="003D3F8C" w:rsidRPr="003D3F8C">
        <w:rPr>
          <w:rFonts w:ascii="Tahoma" w:hAnsi="Tahoma" w:cs="Tahoma"/>
          <w:sz w:val="22"/>
          <w:szCs w:val="22"/>
        </w:rPr>
        <w:t>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r w:rsidR="00963D2E">
        <w:rPr>
          <w:rFonts w:ascii="Tahoma" w:hAnsi="Tahoma" w:cs="Tahoma"/>
          <w:sz w:val="22"/>
          <w:szCs w:val="22"/>
          <w:shd w:val="clear" w:color="auto" w:fill="FFFFFF"/>
        </w:rPr>
        <w:t>Császár Zsuzsanna</w:t>
      </w:r>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Megbízott más személy közreműködését igénybe</w:t>
      </w:r>
      <w:r w:rsidR="00CF2D17">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 xml:space="preserve">Jelen szerződés aláírásával a Megbízó kötelezettséget vállal arra, hogy a Megbízott részére megfizet megbízási díj </w:t>
      </w:r>
      <w:r w:rsidRPr="00011C0B">
        <w:rPr>
          <w:rFonts w:ascii="Tahoma" w:hAnsi="Tahoma" w:cs="Tahoma"/>
          <w:color w:val="000000"/>
          <w:sz w:val="22"/>
          <w:szCs w:val="22"/>
        </w:rPr>
        <w:t xml:space="preserve">jogcímén bruttó </w:t>
      </w:r>
      <w:r w:rsidR="00963D2E" w:rsidRPr="00011C0B">
        <w:rPr>
          <w:rFonts w:ascii="Tahoma" w:hAnsi="Tahoma" w:cs="Tahoma"/>
          <w:color w:val="000000"/>
          <w:sz w:val="22"/>
          <w:szCs w:val="22"/>
        </w:rPr>
        <w:t>442</w:t>
      </w:r>
      <w:r w:rsidRPr="00011C0B">
        <w:rPr>
          <w:rFonts w:ascii="Tahoma" w:hAnsi="Tahoma" w:cs="Tahoma"/>
          <w:color w:val="000000"/>
          <w:sz w:val="22"/>
          <w:szCs w:val="22"/>
        </w:rPr>
        <w:t xml:space="preserve">.000,- Ft, azaz bruttó </w:t>
      </w:r>
      <w:r w:rsidR="00963D2E" w:rsidRPr="00011C0B">
        <w:rPr>
          <w:rFonts w:ascii="Tahoma" w:hAnsi="Tahoma" w:cs="Tahoma"/>
          <w:color w:val="000000"/>
          <w:sz w:val="22"/>
          <w:szCs w:val="22"/>
        </w:rPr>
        <w:t>négyszáznegyvenkettőezer</w:t>
      </w:r>
      <w:r w:rsidRPr="000F3452">
        <w:rPr>
          <w:rFonts w:ascii="Tahoma" w:hAnsi="Tahoma" w:cs="Tahoma"/>
          <w:color w:val="000000"/>
          <w:sz w:val="22"/>
          <w:szCs w:val="22"/>
        </w:rPr>
        <w:t xml:space="preserve"> forint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131822" w:rsidP="00E00D5A">
            <w:pPr>
              <w:spacing w:line="276" w:lineRule="auto"/>
              <w:jc w:val="center"/>
              <w:rPr>
                <w:rFonts w:ascii="Tahoma" w:hAnsi="Tahoma" w:cs="Tahoma"/>
                <w:b/>
                <w:color w:val="000000"/>
                <w:sz w:val="22"/>
                <w:szCs w:val="22"/>
              </w:rPr>
            </w:pPr>
            <w:r>
              <w:rPr>
                <w:rFonts w:ascii="Tahoma" w:hAnsi="Tahoma" w:cs="Tahoma"/>
                <w:b/>
                <w:bCs/>
                <w:sz w:val="22"/>
                <w:szCs w:val="22"/>
              </w:rPr>
              <w:t>„</w:t>
            </w:r>
            <w:bookmarkStart w:id="0" w:name="_GoBack"/>
            <w:bookmarkEnd w:id="0"/>
            <w:proofErr w:type="spellStart"/>
            <w:r w:rsidR="00963D2E">
              <w:rPr>
                <w:rFonts w:ascii="Tahoma" w:hAnsi="Tahoma" w:cs="Tahoma"/>
                <w:b/>
                <w:bCs/>
                <w:sz w:val="22"/>
                <w:szCs w:val="22"/>
              </w:rPr>
              <w:t>Szellem-Erőd</w:t>
            </w:r>
            <w:proofErr w:type="spellEnd"/>
            <w:r w:rsidR="00963D2E">
              <w:rPr>
                <w:rFonts w:ascii="Tahoma" w:hAnsi="Tahoma" w:cs="Tahoma"/>
                <w:b/>
                <w:bCs/>
                <w:sz w:val="22"/>
                <w:szCs w:val="22"/>
              </w:rPr>
              <w:t>” Adminisztrációs és Tanácsadó</w:t>
            </w:r>
            <w:r w:rsidR="00DD7DF0">
              <w:rPr>
                <w:rFonts w:ascii="Tahoma" w:hAnsi="Tahoma" w:cs="Tahoma"/>
                <w:b/>
                <w:bCs/>
                <w:sz w:val="22"/>
                <w:szCs w:val="22"/>
              </w:rPr>
              <w:t xml:space="preserve">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963D2E" w:rsidP="00E00D5A">
            <w:pPr>
              <w:spacing w:line="276" w:lineRule="auto"/>
              <w:jc w:val="center"/>
              <w:rPr>
                <w:rFonts w:ascii="Tahoma" w:hAnsi="Tahoma" w:cs="Tahoma"/>
                <w:b/>
                <w:sz w:val="22"/>
                <w:szCs w:val="22"/>
                <w:shd w:val="clear" w:color="auto" w:fill="FFFFFF"/>
              </w:rPr>
            </w:pPr>
            <w:r>
              <w:rPr>
                <w:rFonts w:ascii="Tahoma" w:hAnsi="Tahoma" w:cs="Tahoma"/>
                <w:b/>
                <w:sz w:val="22"/>
                <w:szCs w:val="22"/>
                <w:shd w:val="clear" w:color="auto" w:fill="FFFFFF"/>
              </w:rPr>
              <w:t>Császár Zsuzsanna</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7"/>
      <w:headerReference w:type="default" r:id="rId8"/>
      <w:footerReference w:type="even" r:id="rId9"/>
      <w:footerReference w:type="defaul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31822">
      <w:rPr>
        <w:rStyle w:val="Oldalszm"/>
        <w:noProof/>
      </w:rPr>
      <w:t>3</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1C0B"/>
    <w:rsid w:val="00014F96"/>
    <w:rsid w:val="00016AA3"/>
    <w:rsid w:val="00020718"/>
    <w:rsid w:val="00022401"/>
    <w:rsid w:val="000265B6"/>
    <w:rsid w:val="00041D74"/>
    <w:rsid w:val="00047D13"/>
    <w:rsid w:val="00070690"/>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1822"/>
    <w:rsid w:val="00136F3C"/>
    <w:rsid w:val="001424F0"/>
    <w:rsid w:val="0015215A"/>
    <w:rsid w:val="00172356"/>
    <w:rsid w:val="001837F9"/>
    <w:rsid w:val="001849A0"/>
    <w:rsid w:val="0018569D"/>
    <w:rsid w:val="0019683A"/>
    <w:rsid w:val="001A1B67"/>
    <w:rsid w:val="001B0BBF"/>
    <w:rsid w:val="001B4397"/>
    <w:rsid w:val="001D4962"/>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234C"/>
    <w:rsid w:val="00523B14"/>
    <w:rsid w:val="005259AC"/>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B56F8"/>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63D2E"/>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CF2D17"/>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7746F"/>
    <w:rsid w:val="00E877BA"/>
    <w:rsid w:val="00EA0959"/>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969090406">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670</Words>
  <Characters>4841</Characters>
  <Application>Microsoft Office Word</Application>
  <DocSecurity>0</DocSecurity>
  <Lines>40</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Madarászné dr. Ifjú Bernadett</cp:lastModifiedBy>
  <cp:revision>12</cp:revision>
  <cp:lastPrinted>2022-05-13T08:50:00Z</cp:lastPrinted>
  <dcterms:created xsi:type="dcterms:W3CDTF">2023-03-08T14:02:00Z</dcterms:created>
  <dcterms:modified xsi:type="dcterms:W3CDTF">2023-04-17T12:14:00Z</dcterms:modified>
</cp:coreProperties>
</file>