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08C8A" w14:textId="2A5F5166" w:rsidR="009A301A" w:rsidRPr="009A301A" w:rsidRDefault="006C483B" w:rsidP="006C483B">
      <w:pPr>
        <w:jc w:val="center"/>
        <w:rPr>
          <w:rFonts w:ascii="Arial" w:hAnsi="Arial" w:cs="Arial"/>
          <w:b/>
          <w:bCs/>
          <w:sz w:val="24"/>
          <w:szCs w:val="24"/>
        </w:rPr>
      </w:pPr>
      <w:r>
        <w:rPr>
          <w:rFonts w:ascii="Arial" w:hAnsi="Arial" w:cs="Arial"/>
          <w:b/>
          <w:bCs/>
          <w:sz w:val="24"/>
          <w:szCs w:val="24"/>
        </w:rPr>
        <w:t>”VESZOL” Veszprémi Közösségi Lakásügynökség Nonprofit</w:t>
      </w:r>
      <w:r w:rsidR="009A301A" w:rsidRPr="009A301A">
        <w:rPr>
          <w:rFonts w:ascii="Arial" w:hAnsi="Arial" w:cs="Arial"/>
          <w:b/>
          <w:bCs/>
          <w:sz w:val="24"/>
          <w:szCs w:val="24"/>
        </w:rPr>
        <w:t xml:space="preserve"> Korlátolt Felelősségű Társaság</w:t>
      </w:r>
    </w:p>
    <w:p w14:paraId="0F7C5E95" w14:textId="163AA8F7" w:rsidR="009A301A" w:rsidRPr="009A301A" w:rsidRDefault="009A301A" w:rsidP="006C483B">
      <w:pPr>
        <w:jc w:val="center"/>
        <w:rPr>
          <w:rFonts w:ascii="Arial" w:hAnsi="Arial" w:cs="Arial"/>
          <w:b/>
          <w:sz w:val="24"/>
          <w:szCs w:val="24"/>
        </w:rPr>
      </w:pPr>
      <w:r w:rsidRPr="009A301A">
        <w:rPr>
          <w:rFonts w:ascii="Arial" w:hAnsi="Arial" w:cs="Arial"/>
          <w:sz w:val="24"/>
          <w:szCs w:val="24"/>
        </w:rPr>
        <w:t xml:space="preserve">(székhelye: 8200 Veszprém, </w:t>
      </w:r>
      <w:r w:rsidR="00877614">
        <w:rPr>
          <w:rFonts w:ascii="Arial" w:hAnsi="Arial" w:cs="Arial"/>
          <w:sz w:val="24"/>
          <w:szCs w:val="24"/>
        </w:rPr>
        <w:t xml:space="preserve">Házgyári út </w:t>
      </w:r>
      <w:r w:rsidRPr="009A301A">
        <w:rPr>
          <w:rFonts w:ascii="Arial" w:hAnsi="Arial" w:cs="Arial"/>
          <w:sz w:val="24"/>
          <w:szCs w:val="24"/>
        </w:rPr>
        <w:t>1</w:t>
      </w:r>
      <w:proofErr w:type="gramStart"/>
      <w:r w:rsidRPr="009A301A">
        <w:rPr>
          <w:rFonts w:ascii="Arial" w:hAnsi="Arial" w:cs="Arial"/>
          <w:sz w:val="24"/>
          <w:szCs w:val="24"/>
        </w:rPr>
        <w:t>.,</w:t>
      </w:r>
      <w:proofErr w:type="gramEnd"/>
      <w:r w:rsidRPr="009A301A">
        <w:rPr>
          <w:rFonts w:ascii="Arial" w:hAnsi="Arial" w:cs="Arial"/>
          <w:sz w:val="24"/>
          <w:szCs w:val="24"/>
        </w:rPr>
        <w:t xml:space="preserve"> cégjegyzékszám: 19-09-5</w:t>
      </w:r>
      <w:r w:rsidR="009E047F">
        <w:rPr>
          <w:rFonts w:ascii="Arial" w:hAnsi="Arial" w:cs="Arial"/>
          <w:sz w:val="24"/>
          <w:szCs w:val="24"/>
        </w:rPr>
        <w:t>18238</w:t>
      </w:r>
      <w:r w:rsidRPr="009A301A">
        <w:rPr>
          <w:rFonts w:ascii="Arial" w:hAnsi="Arial" w:cs="Arial"/>
          <w:sz w:val="24"/>
          <w:szCs w:val="24"/>
        </w:rPr>
        <w:t>)</w:t>
      </w:r>
    </w:p>
    <w:p w14:paraId="31452271" w14:textId="77777777" w:rsidR="009A301A" w:rsidRPr="009A301A" w:rsidRDefault="009A301A" w:rsidP="009A301A">
      <w:pPr>
        <w:rPr>
          <w:rFonts w:ascii="Arial" w:hAnsi="Arial" w:cs="Arial"/>
          <w:b/>
          <w:sz w:val="24"/>
          <w:szCs w:val="24"/>
        </w:rPr>
      </w:pPr>
    </w:p>
    <w:p w14:paraId="477E896A" w14:textId="624FDCD5" w:rsidR="009A301A" w:rsidRDefault="009A301A" w:rsidP="00877614">
      <w:pPr>
        <w:jc w:val="center"/>
        <w:rPr>
          <w:rFonts w:ascii="Arial" w:hAnsi="Arial" w:cs="Arial"/>
          <w:b/>
          <w:sz w:val="24"/>
          <w:szCs w:val="24"/>
        </w:rPr>
      </w:pPr>
      <w:r w:rsidRPr="009A301A">
        <w:rPr>
          <w:rFonts w:ascii="Arial" w:hAnsi="Arial" w:cs="Arial"/>
          <w:b/>
          <w:sz w:val="24"/>
          <w:szCs w:val="24"/>
        </w:rPr>
        <w:t>JAVADALMAZÁSI SZABÁLYZATA</w:t>
      </w:r>
    </w:p>
    <w:p w14:paraId="6E960AE3" w14:textId="77777777" w:rsidR="00877614" w:rsidRPr="009A301A" w:rsidRDefault="00877614" w:rsidP="00877614">
      <w:pPr>
        <w:jc w:val="center"/>
        <w:rPr>
          <w:rFonts w:ascii="Arial" w:hAnsi="Arial" w:cs="Arial"/>
          <w:b/>
          <w:sz w:val="24"/>
          <w:szCs w:val="24"/>
        </w:rPr>
      </w:pPr>
    </w:p>
    <w:p w14:paraId="7EBCF04F" w14:textId="42ED1FD6" w:rsidR="009A301A" w:rsidRPr="009A301A" w:rsidRDefault="009A301A" w:rsidP="009A301A">
      <w:pPr>
        <w:numPr>
          <w:ilvl w:val="0"/>
          <w:numId w:val="6"/>
        </w:numPr>
        <w:jc w:val="center"/>
        <w:rPr>
          <w:rFonts w:ascii="Arial" w:hAnsi="Arial" w:cs="Arial"/>
          <w:sz w:val="24"/>
          <w:szCs w:val="24"/>
        </w:rPr>
      </w:pPr>
      <w:r w:rsidRPr="009A301A">
        <w:rPr>
          <w:rFonts w:ascii="Arial" w:hAnsi="Arial" w:cs="Arial"/>
          <w:b/>
          <w:sz w:val="24"/>
          <w:szCs w:val="24"/>
        </w:rPr>
        <w:t>A szabályzat célja</w:t>
      </w:r>
    </w:p>
    <w:p w14:paraId="315BFF43" w14:textId="4980341F" w:rsidR="009A301A" w:rsidRDefault="009A301A" w:rsidP="00877614">
      <w:pPr>
        <w:jc w:val="both"/>
        <w:rPr>
          <w:rFonts w:ascii="Arial" w:hAnsi="Arial" w:cs="Arial"/>
          <w:sz w:val="24"/>
          <w:szCs w:val="24"/>
        </w:rPr>
      </w:pPr>
      <w:r w:rsidRPr="009A301A">
        <w:rPr>
          <w:rFonts w:ascii="Arial" w:hAnsi="Arial" w:cs="Arial"/>
          <w:sz w:val="24"/>
          <w:szCs w:val="24"/>
        </w:rPr>
        <w:t>A köztulajdonban álló gazdasági társaságok takarékosabb működéséről szóló 2009. évi CXXII. törvény (</w:t>
      </w:r>
      <w:r w:rsidR="005C5F68">
        <w:rPr>
          <w:rFonts w:ascii="Arial" w:hAnsi="Arial" w:cs="Arial"/>
          <w:sz w:val="24"/>
          <w:szCs w:val="24"/>
        </w:rPr>
        <w:t xml:space="preserve">a </w:t>
      </w:r>
      <w:r w:rsidRPr="009A301A">
        <w:rPr>
          <w:rFonts w:ascii="Arial" w:hAnsi="Arial" w:cs="Arial"/>
          <w:sz w:val="24"/>
          <w:szCs w:val="24"/>
        </w:rPr>
        <w:t xml:space="preserve">továbbiakban: Takarékos törvény) 5. § (3) bekezdése alapján a </w:t>
      </w:r>
      <w:r w:rsidR="002E6C9B">
        <w:rPr>
          <w:rFonts w:ascii="Arial" w:hAnsi="Arial" w:cs="Arial"/>
          <w:sz w:val="24"/>
          <w:szCs w:val="24"/>
        </w:rPr>
        <w:t>”VESZOL” Nonprofit</w:t>
      </w:r>
      <w:r w:rsidRPr="009A301A">
        <w:rPr>
          <w:rFonts w:ascii="Arial" w:hAnsi="Arial" w:cs="Arial"/>
          <w:sz w:val="24"/>
          <w:szCs w:val="24"/>
        </w:rPr>
        <w:t xml:space="preserve"> Kft. (a továbbiakban: Társaság) legfőbb szerve köteles szabályzatot alkotni a köztulajdonban álló gazdasági társaság vezető tisztségviselőjének, felügyelőbizottsági tagjainak, valamint a Munka Törvénykönyvéről szóló 2012. évi I. törvény (</w:t>
      </w:r>
      <w:r w:rsidR="005C5F68">
        <w:rPr>
          <w:rFonts w:ascii="Arial" w:hAnsi="Arial" w:cs="Arial"/>
          <w:sz w:val="24"/>
          <w:szCs w:val="24"/>
        </w:rPr>
        <w:t xml:space="preserve">a </w:t>
      </w:r>
      <w:r w:rsidRPr="009A301A">
        <w:rPr>
          <w:rFonts w:ascii="Arial" w:hAnsi="Arial" w:cs="Arial"/>
          <w:sz w:val="24"/>
          <w:szCs w:val="24"/>
        </w:rPr>
        <w:t>továbbiakban: Mt.) 208. §</w:t>
      </w:r>
      <w:proofErr w:type="spellStart"/>
      <w:r w:rsidRPr="009A301A">
        <w:rPr>
          <w:rFonts w:ascii="Arial" w:hAnsi="Arial" w:cs="Arial"/>
          <w:sz w:val="24"/>
          <w:szCs w:val="24"/>
        </w:rPr>
        <w:t>-a</w:t>
      </w:r>
      <w:proofErr w:type="spellEnd"/>
      <w:r w:rsidRPr="009A301A">
        <w:rPr>
          <w:rFonts w:ascii="Arial" w:hAnsi="Arial" w:cs="Arial"/>
          <w:sz w:val="24"/>
          <w:szCs w:val="24"/>
        </w:rPr>
        <w:t xml:space="preserve"> szerinti vezető állású munkavállalóinak javadalmazása, továbbá a jogviszony megszűnése esetére biztosított juttatások mó</w:t>
      </w:r>
      <w:r w:rsidR="005C5F68">
        <w:rPr>
          <w:rFonts w:ascii="Arial" w:hAnsi="Arial" w:cs="Arial"/>
          <w:sz w:val="24"/>
          <w:szCs w:val="24"/>
        </w:rPr>
        <w:t>djának, mértékének főbb elvei, annak rendszere tekintetében</w:t>
      </w:r>
      <w:r w:rsidRPr="009A301A">
        <w:rPr>
          <w:rFonts w:ascii="Arial" w:hAnsi="Arial" w:cs="Arial"/>
          <w:sz w:val="24"/>
          <w:szCs w:val="24"/>
        </w:rPr>
        <w:t>.</w:t>
      </w:r>
    </w:p>
    <w:p w14:paraId="62D2AB17" w14:textId="77777777" w:rsidR="00D511D3" w:rsidRPr="009A301A" w:rsidRDefault="00D511D3" w:rsidP="00877614">
      <w:pPr>
        <w:jc w:val="both"/>
        <w:rPr>
          <w:rFonts w:ascii="Arial" w:hAnsi="Arial" w:cs="Arial"/>
          <w:sz w:val="24"/>
          <w:szCs w:val="24"/>
        </w:rPr>
      </w:pPr>
    </w:p>
    <w:p w14:paraId="417C3245" w14:textId="55CF2E56" w:rsidR="009A301A" w:rsidRPr="009A301A" w:rsidRDefault="009A301A" w:rsidP="009A301A">
      <w:pPr>
        <w:numPr>
          <w:ilvl w:val="0"/>
          <w:numId w:val="6"/>
        </w:numPr>
        <w:jc w:val="center"/>
        <w:rPr>
          <w:rFonts w:ascii="Arial" w:hAnsi="Arial" w:cs="Arial"/>
          <w:sz w:val="24"/>
          <w:szCs w:val="24"/>
        </w:rPr>
      </w:pPr>
      <w:r w:rsidRPr="009A301A">
        <w:rPr>
          <w:rFonts w:ascii="Arial" w:hAnsi="Arial" w:cs="Arial"/>
          <w:b/>
          <w:sz w:val="24"/>
          <w:szCs w:val="24"/>
        </w:rPr>
        <w:t>A szabályzat hatálya</w:t>
      </w:r>
    </w:p>
    <w:p w14:paraId="54A14B52" w14:textId="77777777" w:rsidR="009A301A" w:rsidRPr="009A301A" w:rsidRDefault="009A301A" w:rsidP="009E5042">
      <w:pPr>
        <w:numPr>
          <w:ilvl w:val="0"/>
          <w:numId w:val="3"/>
        </w:numPr>
        <w:spacing w:after="0"/>
        <w:ind w:hanging="357"/>
        <w:jc w:val="both"/>
        <w:rPr>
          <w:rFonts w:ascii="Arial" w:hAnsi="Arial" w:cs="Arial"/>
          <w:sz w:val="24"/>
          <w:szCs w:val="24"/>
        </w:rPr>
      </w:pPr>
      <w:r w:rsidRPr="009A301A">
        <w:rPr>
          <w:rFonts w:ascii="Arial" w:hAnsi="Arial" w:cs="Arial"/>
          <w:sz w:val="24"/>
          <w:szCs w:val="24"/>
        </w:rPr>
        <w:t>A Szabályzat személyi hatálya kiterjed a Társaság</w:t>
      </w:r>
    </w:p>
    <w:p w14:paraId="4AD362DA" w14:textId="77777777" w:rsidR="009A301A" w:rsidRPr="009A301A" w:rsidRDefault="009A301A" w:rsidP="009E5042">
      <w:pPr>
        <w:numPr>
          <w:ilvl w:val="0"/>
          <w:numId w:val="7"/>
        </w:numPr>
        <w:spacing w:after="0"/>
        <w:ind w:hanging="357"/>
        <w:jc w:val="both"/>
        <w:rPr>
          <w:rFonts w:ascii="Arial" w:hAnsi="Arial" w:cs="Arial"/>
          <w:sz w:val="24"/>
          <w:szCs w:val="24"/>
        </w:rPr>
      </w:pPr>
      <w:r w:rsidRPr="009A301A">
        <w:rPr>
          <w:rFonts w:ascii="Arial" w:hAnsi="Arial" w:cs="Arial"/>
          <w:sz w:val="24"/>
          <w:szCs w:val="24"/>
        </w:rPr>
        <w:t>vezető tisztségviselőjére (a továbbiakban: Ügyvezető),</w:t>
      </w:r>
    </w:p>
    <w:p w14:paraId="2A842BC6" w14:textId="77777777" w:rsidR="009A301A" w:rsidRPr="009A301A" w:rsidRDefault="009A301A" w:rsidP="009E5042">
      <w:pPr>
        <w:numPr>
          <w:ilvl w:val="0"/>
          <w:numId w:val="7"/>
        </w:numPr>
        <w:spacing w:after="0"/>
        <w:ind w:hanging="357"/>
        <w:jc w:val="both"/>
        <w:rPr>
          <w:rFonts w:ascii="Arial" w:hAnsi="Arial" w:cs="Arial"/>
          <w:sz w:val="24"/>
          <w:szCs w:val="24"/>
        </w:rPr>
      </w:pPr>
      <w:r w:rsidRPr="009A301A">
        <w:rPr>
          <w:rFonts w:ascii="Arial" w:hAnsi="Arial" w:cs="Arial"/>
          <w:sz w:val="24"/>
          <w:szCs w:val="24"/>
        </w:rPr>
        <w:t>az Mt. 208. §</w:t>
      </w:r>
      <w:proofErr w:type="spellStart"/>
      <w:r w:rsidRPr="009A301A">
        <w:rPr>
          <w:rFonts w:ascii="Arial" w:hAnsi="Arial" w:cs="Arial"/>
          <w:sz w:val="24"/>
          <w:szCs w:val="24"/>
        </w:rPr>
        <w:t>-ának</w:t>
      </w:r>
      <w:proofErr w:type="spellEnd"/>
      <w:r w:rsidRPr="009A301A">
        <w:rPr>
          <w:rFonts w:ascii="Arial" w:hAnsi="Arial" w:cs="Arial"/>
          <w:sz w:val="24"/>
          <w:szCs w:val="24"/>
        </w:rPr>
        <w:t xml:space="preserve"> hatálya alá eső vezető állású munkavállalóira (a továbbiakban: Vezető),</w:t>
      </w:r>
    </w:p>
    <w:p w14:paraId="51F3E15A" w14:textId="0770265A" w:rsidR="009A301A" w:rsidRPr="009A301A" w:rsidRDefault="009A301A" w:rsidP="009E5042">
      <w:pPr>
        <w:numPr>
          <w:ilvl w:val="0"/>
          <w:numId w:val="7"/>
        </w:numPr>
        <w:jc w:val="both"/>
        <w:rPr>
          <w:rFonts w:ascii="Arial" w:hAnsi="Arial" w:cs="Arial"/>
          <w:sz w:val="24"/>
          <w:szCs w:val="24"/>
        </w:rPr>
      </w:pPr>
      <w:r w:rsidRPr="009A301A">
        <w:rPr>
          <w:rFonts w:ascii="Arial" w:hAnsi="Arial" w:cs="Arial"/>
          <w:sz w:val="24"/>
          <w:szCs w:val="24"/>
        </w:rPr>
        <w:t>felügyelőbizottsága tagjaira és elnökére.</w:t>
      </w:r>
    </w:p>
    <w:p w14:paraId="14192140" w14:textId="77777777" w:rsidR="009A301A" w:rsidRPr="009A301A" w:rsidRDefault="009A301A" w:rsidP="009E5042">
      <w:pPr>
        <w:numPr>
          <w:ilvl w:val="0"/>
          <w:numId w:val="3"/>
        </w:numPr>
        <w:spacing w:after="0"/>
        <w:ind w:hanging="357"/>
        <w:jc w:val="both"/>
        <w:rPr>
          <w:rFonts w:ascii="Arial" w:hAnsi="Arial" w:cs="Arial"/>
          <w:sz w:val="24"/>
          <w:szCs w:val="24"/>
        </w:rPr>
      </w:pPr>
      <w:r w:rsidRPr="009A301A">
        <w:rPr>
          <w:rFonts w:ascii="Arial" w:hAnsi="Arial" w:cs="Arial"/>
          <w:sz w:val="24"/>
          <w:szCs w:val="24"/>
        </w:rPr>
        <w:t>A Szabályzat tárgyi hatálya kiterjed</w:t>
      </w:r>
    </w:p>
    <w:p w14:paraId="231D48C7" w14:textId="77777777" w:rsidR="009A301A" w:rsidRPr="009A301A" w:rsidRDefault="009A301A" w:rsidP="009E5042">
      <w:pPr>
        <w:numPr>
          <w:ilvl w:val="0"/>
          <w:numId w:val="8"/>
        </w:numPr>
        <w:spacing w:after="0"/>
        <w:ind w:hanging="357"/>
        <w:jc w:val="both"/>
        <w:rPr>
          <w:rFonts w:ascii="Arial" w:hAnsi="Arial" w:cs="Arial"/>
          <w:sz w:val="24"/>
          <w:szCs w:val="24"/>
        </w:rPr>
      </w:pPr>
      <w:r w:rsidRPr="009A301A">
        <w:rPr>
          <w:rFonts w:ascii="Arial" w:hAnsi="Arial" w:cs="Arial"/>
          <w:sz w:val="24"/>
          <w:szCs w:val="24"/>
        </w:rPr>
        <w:t>az Ügyvezető, a Vezető, valamint a felügyelőbizottság tagjai és elnöke javadalmazásának elveire,</w:t>
      </w:r>
    </w:p>
    <w:p w14:paraId="357DBA6F" w14:textId="77777777" w:rsidR="009A301A" w:rsidRPr="009A301A" w:rsidRDefault="009A301A" w:rsidP="009E5042">
      <w:pPr>
        <w:numPr>
          <w:ilvl w:val="0"/>
          <w:numId w:val="8"/>
        </w:numPr>
        <w:spacing w:after="0"/>
        <w:ind w:hanging="357"/>
        <w:jc w:val="both"/>
        <w:rPr>
          <w:rFonts w:ascii="Arial" w:hAnsi="Arial" w:cs="Arial"/>
          <w:sz w:val="24"/>
          <w:szCs w:val="24"/>
        </w:rPr>
      </w:pPr>
      <w:r w:rsidRPr="009A301A">
        <w:rPr>
          <w:rFonts w:ascii="Arial" w:hAnsi="Arial" w:cs="Arial"/>
          <w:sz w:val="24"/>
          <w:szCs w:val="24"/>
        </w:rPr>
        <w:t>az Ügyvezető és a Vezető munkaviszonyának megszüntetése esetén járó juttatásokra,</w:t>
      </w:r>
    </w:p>
    <w:p w14:paraId="3365FA62" w14:textId="77777777" w:rsidR="009A301A" w:rsidRPr="009A301A" w:rsidRDefault="009A301A" w:rsidP="009E5042">
      <w:pPr>
        <w:numPr>
          <w:ilvl w:val="0"/>
          <w:numId w:val="8"/>
        </w:numPr>
        <w:spacing w:after="0"/>
        <w:ind w:hanging="357"/>
        <w:jc w:val="both"/>
        <w:rPr>
          <w:rFonts w:ascii="Arial" w:hAnsi="Arial" w:cs="Arial"/>
          <w:sz w:val="24"/>
          <w:szCs w:val="24"/>
        </w:rPr>
      </w:pPr>
      <w:r w:rsidRPr="009A301A">
        <w:rPr>
          <w:rFonts w:ascii="Arial" w:hAnsi="Arial" w:cs="Arial"/>
          <w:sz w:val="24"/>
          <w:szCs w:val="24"/>
        </w:rPr>
        <w:t>az Ügyvezető és a Vezető prémiumjuttatási feltételeire,</w:t>
      </w:r>
    </w:p>
    <w:p w14:paraId="6A435512" w14:textId="77777777" w:rsidR="009A301A" w:rsidRPr="009A301A" w:rsidRDefault="009A301A" w:rsidP="009E5042">
      <w:pPr>
        <w:numPr>
          <w:ilvl w:val="0"/>
          <w:numId w:val="8"/>
        </w:numPr>
        <w:spacing w:after="0"/>
        <w:ind w:hanging="357"/>
        <w:jc w:val="both"/>
        <w:rPr>
          <w:rFonts w:ascii="Arial" w:hAnsi="Arial" w:cs="Arial"/>
          <w:sz w:val="24"/>
          <w:szCs w:val="24"/>
        </w:rPr>
      </w:pPr>
      <w:r w:rsidRPr="009A301A">
        <w:rPr>
          <w:rFonts w:ascii="Arial" w:hAnsi="Arial" w:cs="Arial"/>
          <w:sz w:val="24"/>
          <w:szCs w:val="24"/>
        </w:rPr>
        <w:t>az Ügyvezető és a Vezető költségtérítésének szabályzására,</w:t>
      </w:r>
    </w:p>
    <w:p w14:paraId="34237AB7" w14:textId="77777777" w:rsidR="009A301A" w:rsidRDefault="009A301A" w:rsidP="009E5042">
      <w:pPr>
        <w:numPr>
          <w:ilvl w:val="0"/>
          <w:numId w:val="8"/>
        </w:numPr>
        <w:jc w:val="both"/>
        <w:rPr>
          <w:rFonts w:ascii="Arial" w:hAnsi="Arial" w:cs="Arial"/>
          <w:sz w:val="24"/>
          <w:szCs w:val="24"/>
        </w:rPr>
      </w:pPr>
      <w:r w:rsidRPr="009A301A">
        <w:rPr>
          <w:rFonts w:ascii="Arial" w:hAnsi="Arial" w:cs="Arial"/>
          <w:sz w:val="24"/>
          <w:szCs w:val="24"/>
        </w:rPr>
        <w:t>az Mt. 228. §</w:t>
      </w:r>
      <w:proofErr w:type="spellStart"/>
      <w:r w:rsidRPr="009A301A">
        <w:rPr>
          <w:rFonts w:ascii="Arial" w:hAnsi="Arial" w:cs="Arial"/>
          <w:sz w:val="24"/>
          <w:szCs w:val="24"/>
        </w:rPr>
        <w:t>-</w:t>
      </w:r>
      <w:proofErr w:type="gramStart"/>
      <w:r w:rsidRPr="009A301A">
        <w:rPr>
          <w:rFonts w:ascii="Arial" w:hAnsi="Arial" w:cs="Arial"/>
          <w:sz w:val="24"/>
          <w:szCs w:val="24"/>
        </w:rPr>
        <w:t>a</w:t>
      </w:r>
      <w:proofErr w:type="spellEnd"/>
      <w:proofErr w:type="gramEnd"/>
      <w:r w:rsidRPr="009A301A">
        <w:rPr>
          <w:rFonts w:ascii="Arial" w:hAnsi="Arial" w:cs="Arial"/>
          <w:sz w:val="24"/>
          <w:szCs w:val="24"/>
        </w:rPr>
        <w:t xml:space="preserve"> alapján – de figyelemmel a 207. § (3) bekezdésében foglaltakra – kötött ún. versenytilalmi megállapodásokra.</w:t>
      </w:r>
    </w:p>
    <w:p w14:paraId="541A8C6C" w14:textId="77777777" w:rsidR="006D40A3" w:rsidRPr="009A301A" w:rsidRDefault="006D40A3" w:rsidP="006D40A3">
      <w:pPr>
        <w:rPr>
          <w:rFonts w:ascii="Arial" w:hAnsi="Arial" w:cs="Arial"/>
          <w:sz w:val="24"/>
          <w:szCs w:val="24"/>
        </w:rPr>
      </w:pPr>
    </w:p>
    <w:p w14:paraId="1ABAAB93" w14:textId="0D7750C0" w:rsidR="009A301A" w:rsidRPr="009A301A" w:rsidRDefault="009A301A" w:rsidP="00527ECE">
      <w:pPr>
        <w:numPr>
          <w:ilvl w:val="0"/>
          <w:numId w:val="6"/>
        </w:numPr>
        <w:jc w:val="center"/>
        <w:rPr>
          <w:rFonts w:ascii="Arial" w:hAnsi="Arial" w:cs="Arial"/>
          <w:b/>
          <w:sz w:val="24"/>
          <w:szCs w:val="24"/>
        </w:rPr>
      </w:pPr>
      <w:r w:rsidRPr="009A301A">
        <w:rPr>
          <w:rFonts w:ascii="Arial" w:hAnsi="Arial" w:cs="Arial"/>
          <w:b/>
          <w:sz w:val="24"/>
          <w:szCs w:val="24"/>
        </w:rPr>
        <w:lastRenderedPageBreak/>
        <w:t>Általános szabályok</w:t>
      </w:r>
    </w:p>
    <w:p w14:paraId="02B86193" w14:textId="72EA2825"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A Polgári Törvénykönyvről szóló 2013. évi V. törvény (a továbbiakban: Ptk.) 3:112. § (1) bekezdése alapján az Ügyvezető a társaság ügyvezetését munkaviszonyban vagy megbízási jogviszony keretében láthatja el.</w:t>
      </w:r>
    </w:p>
    <w:p w14:paraId="3FFA2237" w14:textId="3D0C24BA"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Ha az Ügyvezető munkaviszonyban látja el feladatát, úgy részére alapbér, továbbá egyéb bér jellegű juttatás jár, amelyre az Mt. szabályait kell megfelelően alkalmazni. Ha az Ügyvezető megbízási jogviszonyban látja el feladatát, akkor részére megbízási díj jár.</w:t>
      </w:r>
    </w:p>
    <w:p w14:paraId="79FF68AD" w14:textId="603884B3" w:rsidR="009A301A" w:rsidRPr="005C5F68" w:rsidRDefault="009A301A" w:rsidP="005C5F68">
      <w:pPr>
        <w:numPr>
          <w:ilvl w:val="0"/>
          <w:numId w:val="5"/>
        </w:numPr>
        <w:jc w:val="both"/>
        <w:rPr>
          <w:rFonts w:ascii="Arial" w:hAnsi="Arial" w:cs="Arial"/>
          <w:sz w:val="24"/>
          <w:szCs w:val="24"/>
        </w:rPr>
      </w:pPr>
      <w:r w:rsidRPr="009A301A">
        <w:rPr>
          <w:rFonts w:ascii="Arial" w:hAnsi="Arial" w:cs="Arial"/>
          <w:sz w:val="24"/>
          <w:szCs w:val="24"/>
        </w:rPr>
        <w:t xml:space="preserve">A Társaságnál az alapvető munkáltatói jogokat (munkaviszony létesítése, módosítása, megszüntetése, javadalmazás megállapítása </w:t>
      </w:r>
      <w:r w:rsidR="005C5F68">
        <w:rPr>
          <w:rFonts w:ascii="Arial" w:hAnsi="Arial" w:cs="Arial"/>
          <w:sz w:val="24"/>
          <w:szCs w:val="24"/>
        </w:rPr>
        <w:t>–</w:t>
      </w:r>
      <w:r w:rsidRPr="005C5F68">
        <w:rPr>
          <w:rFonts w:ascii="Arial" w:hAnsi="Arial" w:cs="Arial"/>
          <w:sz w:val="24"/>
          <w:szCs w:val="24"/>
        </w:rPr>
        <w:t xml:space="preserve"> ideértve a végkielégítést, a prémiumot és egyéb díjazást, illetve juttatást is </w:t>
      </w:r>
      <w:r w:rsidR="005C5F68">
        <w:rPr>
          <w:rFonts w:ascii="Arial" w:hAnsi="Arial" w:cs="Arial"/>
          <w:sz w:val="24"/>
          <w:szCs w:val="24"/>
        </w:rPr>
        <w:t>–</w:t>
      </w:r>
      <w:r w:rsidRPr="005C5F68">
        <w:rPr>
          <w:rFonts w:ascii="Arial" w:hAnsi="Arial" w:cs="Arial"/>
          <w:sz w:val="24"/>
          <w:szCs w:val="24"/>
        </w:rPr>
        <w:t>, kártérítési eljárás indítása, a továbbiakban együtt: alapvető munkáltatói jogok) az Ügyvezető esetében</w:t>
      </w:r>
      <w:r w:rsidR="0029755A" w:rsidRPr="005C5F68">
        <w:rPr>
          <w:rFonts w:ascii="Arial" w:hAnsi="Arial" w:cs="Arial"/>
          <w:sz w:val="24"/>
          <w:szCs w:val="24"/>
        </w:rPr>
        <w:t xml:space="preserve"> a Társaság Taggyűlésének döntése alapján</w:t>
      </w:r>
      <w:r w:rsidRPr="005C5F68">
        <w:rPr>
          <w:rFonts w:ascii="Arial" w:hAnsi="Arial" w:cs="Arial"/>
          <w:sz w:val="24"/>
          <w:szCs w:val="24"/>
        </w:rPr>
        <w:t xml:space="preserve"> </w:t>
      </w:r>
      <w:r w:rsidR="005C5F68">
        <w:rPr>
          <w:rFonts w:ascii="Arial" w:hAnsi="Arial" w:cs="Arial"/>
          <w:sz w:val="24"/>
          <w:szCs w:val="24"/>
        </w:rPr>
        <w:t>Veszprém Megyei Jogú Város</w:t>
      </w:r>
      <w:r w:rsidR="004F3CD3" w:rsidRPr="005C5F68">
        <w:rPr>
          <w:rFonts w:ascii="Arial" w:hAnsi="Arial" w:cs="Arial"/>
          <w:sz w:val="24"/>
          <w:szCs w:val="24"/>
        </w:rPr>
        <w:t xml:space="preserve"> </w:t>
      </w:r>
      <w:r w:rsidR="005C5F68">
        <w:rPr>
          <w:rFonts w:ascii="Arial" w:hAnsi="Arial" w:cs="Arial"/>
          <w:sz w:val="24"/>
          <w:szCs w:val="24"/>
        </w:rPr>
        <w:t>p</w:t>
      </w:r>
      <w:r w:rsidR="004F3CD3" w:rsidRPr="005C5F68">
        <w:rPr>
          <w:rFonts w:ascii="Arial" w:hAnsi="Arial" w:cs="Arial"/>
          <w:sz w:val="24"/>
          <w:szCs w:val="24"/>
        </w:rPr>
        <w:t>olgármestere</w:t>
      </w:r>
      <w:r w:rsidRPr="005C5F68">
        <w:rPr>
          <w:rFonts w:ascii="Arial" w:hAnsi="Arial" w:cs="Arial"/>
          <w:sz w:val="24"/>
          <w:szCs w:val="24"/>
        </w:rPr>
        <w:t xml:space="preserve"> gyakorolja.</w:t>
      </w:r>
    </w:p>
    <w:p w14:paraId="2E8C7E19" w14:textId="4C521E63"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Jelen szabályzat hatálya alá tartozó Vezető tekintetében az alapvető munkáltatói jogokat az Ügyvezető gyakorolja.</w:t>
      </w:r>
    </w:p>
    <w:p w14:paraId="2B451621" w14:textId="756A553D"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Egy természetes személy legfeljebb egy köztulajdonban álló gazdasági társaságnál betöltött vezető tisztségviselői megbízatás, valamint legfeljebb egy köztulajdonban álló gazdasági társaságnál betöltött felügyelőbizottsági tagság után részesülhet javadalmazásban.</w:t>
      </w:r>
    </w:p>
    <w:p w14:paraId="747632E8" w14:textId="4379C345"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Amennyiben az Ügyvezető más köztulajdonban álló gazdasági társaságban betöltött vezető tisztségviselői megbízatás, illetőleg amennyiben a felügyelőbizottság tagja más köztulajdonban álló gazdasági társaságnál betöltött felügyelőbizottsági tagság után javadalmazásban részesül, úgy a Társaságnál fennálló ilyen jogviszonyuk után – a megbízatás, illetőleg a tisztség ellátásával összefüggő, indokolt és igazolt költségeik megtérítésén kívül – javadalmazásra nem jogosultak.</w:t>
      </w:r>
    </w:p>
    <w:p w14:paraId="758BE903" w14:textId="77777777" w:rsidR="009A301A" w:rsidRPr="009A301A" w:rsidRDefault="009A301A" w:rsidP="00527ECE">
      <w:pPr>
        <w:numPr>
          <w:ilvl w:val="0"/>
          <w:numId w:val="5"/>
        </w:numPr>
        <w:jc w:val="both"/>
        <w:rPr>
          <w:rFonts w:ascii="Arial" w:hAnsi="Arial" w:cs="Arial"/>
          <w:sz w:val="24"/>
          <w:szCs w:val="24"/>
        </w:rPr>
      </w:pPr>
      <w:r w:rsidRPr="009A301A">
        <w:rPr>
          <w:rFonts w:ascii="Arial" w:hAnsi="Arial" w:cs="Arial"/>
          <w:sz w:val="24"/>
          <w:szCs w:val="24"/>
        </w:rPr>
        <w:t>Az Ügyvezető és felügyelőbizottság tagja büntetőjogi felelőssége tudatában nyilatkozni köteles arról, hogy részesül-e más köztulajdonban álló gazdasági társaságban betöltött vezető tisztségviselői megbízatás, illetve felügyelőbizottsági tagság után javadalmazásban. Az Ügyvezető és a felügyelőbizottsági tagok e nyilatkozataikat megválasztásuk előtt, az abban foglaltak megváltozása esetében pedig a változás bekövetkezésétől számított 15 napon belül kötelesek megtenni.</w:t>
      </w:r>
    </w:p>
    <w:p w14:paraId="13770650" w14:textId="77777777" w:rsidR="009A301A" w:rsidRPr="009A301A" w:rsidRDefault="009A301A" w:rsidP="009A301A">
      <w:pPr>
        <w:rPr>
          <w:rFonts w:ascii="Arial" w:hAnsi="Arial" w:cs="Arial"/>
          <w:sz w:val="24"/>
          <w:szCs w:val="24"/>
        </w:rPr>
      </w:pPr>
    </w:p>
    <w:p w14:paraId="403A98DF" w14:textId="6C47C2DA" w:rsidR="009A301A" w:rsidRPr="009A301A" w:rsidRDefault="009A301A" w:rsidP="009A301A">
      <w:pPr>
        <w:numPr>
          <w:ilvl w:val="0"/>
          <w:numId w:val="6"/>
        </w:numPr>
        <w:jc w:val="center"/>
        <w:rPr>
          <w:rFonts w:ascii="Arial" w:hAnsi="Arial" w:cs="Arial"/>
          <w:b/>
          <w:sz w:val="24"/>
          <w:szCs w:val="24"/>
        </w:rPr>
      </w:pPr>
      <w:r w:rsidRPr="009A301A">
        <w:rPr>
          <w:rFonts w:ascii="Arial" w:hAnsi="Arial" w:cs="Arial"/>
          <w:b/>
          <w:sz w:val="24"/>
          <w:szCs w:val="24"/>
        </w:rPr>
        <w:lastRenderedPageBreak/>
        <w:t>Az ügyvezetőre vonatkozó javadalmazási elvek és szabályok</w:t>
      </w:r>
    </w:p>
    <w:p w14:paraId="2307864B" w14:textId="77777777" w:rsidR="009A301A" w:rsidRPr="009A301A" w:rsidRDefault="009A301A" w:rsidP="00197473">
      <w:pPr>
        <w:numPr>
          <w:ilvl w:val="0"/>
          <w:numId w:val="10"/>
        </w:numPr>
        <w:spacing w:after="0"/>
        <w:ind w:left="714" w:hanging="357"/>
        <w:jc w:val="both"/>
        <w:rPr>
          <w:rFonts w:ascii="Arial" w:hAnsi="Arial" w:cs="Arial"/>
          <w:sz w:val="24"/>
          <w:szCs w:val="24"/>
        </w:rPr>
      </w:pPr>
      <w:r w:rsidRPr="009A301A">
        <w:rPr>
          <w:rFonts w:ascii="Arial" w:hAnsi="Arial" w:cs="Arial"/>
          <w:sz w:val="24"/>
          <w:szCs w:val="24"/>
        </w:rPr>
        <w:t>Az ügyvezető javadalmazása</w:t>
      </w:r>
    </w:p>
    <w:p w14:paraId="0D30A444" w14:textId="503E34D8" w:rsidR="009A301A" w:rsidRPr="009A301A" w:rsidRDefault="009A301A" w:rsidP="00197473">
      <w:pPr>
        <w:numPr>
          <w:ilvl w:val="0"/>
          <w:numId w:val="9"/>
        </w:numPr>
        <w:jc w:val="both"/>
        <w:rPr>
          <w:rFonts w:ascii="Arial" w:hAnsi="Arial" w:cs="Arial"/>
          <w:sz w:val="24"/>
          <w:szCs w:val="24"/>
        </w:rPr>
      </w:pPr>
      <w:r w:rsidRPr="009A301A">
        <w:rPr>
          <w:rFonts w:ascii="Arial" w:hAnsi="Arial" w:cs="Arial"/>
          <w:sz w:val="24"/>
          <w:szCs w:val="24"/>
        </w:rPr>
        <w:t>Ügyvezető kinevezése esetén az Ügyvezető havi személyi alapbére, illetve megbízási jogviszony keretében eljáró Ügyvezetőnek e jogviszonyára tekintettel megállapított havi megbízási díja nem haladhatja meg a mindenkori kötelező legkisebb munkabér hétszeresét.</w:t>
      </w:r>
    </w:p>
    <w:p w14:paraId="7819D309" w14:textId="3D641D51" w:rsidR="009A301A" w:rsidRPr="009A301A" w:rsidRDefault="009A301A" w:rsidP="00197473">
      <w:pPr>
        <w:numPr>
          <w:ilvl w:val="0"/>
          <w:numId w:val="9"/>
        </w:numPr>
        <w:jc w:val="both"/>
        <w:rPr>
          <w:rFonts w:ascii="Arial" w:hAnsi="Arial" w:cs="Arial"/>
          <w:sz w:val="24"/>
          <w:szCs w:val="24"/>
        </w:rPr>
      </w:pPr>
      <w:r w:rsidRPr="009A301A">
        <w:rPr>
          <w:rFonts w:ascii="Arial" w:hAnsi="Arial" w:cs="Arial"/>
          <w:sz w:val="24"/>
          <w:szCs w:val="24"/>
        </w:rPr>
        <w:t>A Társaság város életében betöltött jelentősége, saját vagyona, a nettó árbevétele, a foglalkoztatottak létszáma, jövedelemtermelő képessége alapján az Ügyvezető személyi alapbére vagy megbízási díja évente legfeljebb a Társaság irányadó bértömeg-növekedési mértéknek megfelelő százalékos mértékkel növelhető.</w:t>
      </w:r>
    </w:p>
    <w:p w14:paraId="59C43D46" w14:textId="76E99420" w:rsidR="009A301A" w:rsidRPr="009A301A" w:rsidRDefault="009A301A" w:rsidP="00197473">
      <w:pPr>
        <w:numPr>
          <w:ilvl w:val="0"/>
          <w:numId w:val="9"/>
        </w:numPr>
        <w:jc w:val="both"/>
        <w:rPr>
          <w:rFonts w:ascii="Arial" w:hAnsi="Arial" w:cs="Arial"/>
          <w:sz w:val="24"/>
          <w:szCs w:val="24"/>
        </w:rPr>
      </w:pPr>
      <w:r w:rsidRPr="009A301A">
        <w:rPr>
          <w:rFonts w:ascii="Arial" w:hAnsi="Arial" w:cs="Arial"/>
          <w:sz w:val="24"/>
          <w:szCs w:val="24"/>
        </w:rPr>
        <w:t>Rendkívül indokolt esetben (pl. a város életében kiemelten fontos tevékenység végzése, a társaság speciális helyzete), egyedi mérlegelés alapján a</w:t>
      </w:r>
      <w:r w:rsidR="0029755A">
        <w:rPr>
          <w:rFonts w:ascii="Arial" w:hAnsi="Arial" w:cs="Arial"/>
          <w:sz w:val="24"/>
          <w:szCs w:val="24"/>
        </w:rPr>
        <w:t xml:space="preserve"> </w:t>
      </w:r>
      <w:bookmarkStart w:id="0" w:name="_Hlk192165405"/>
      <w:r w:rsidR="0029755A">
        <w:rPr>
          <w:rFonts w:ascii="Arial" w:hAnsi="Arial" w:cs="Arial"/>
          <w:sz w:val="24"/>
          <w:szCs w:val="24"/>
        </w:rPr>
        <w:t>Társaság Taggyűlésé</w:t>
      </w:r>
      <w:r w:rsidR="005C5F68">
        <w:rPr>
          <w:rFonts w:ascii="Arial" w:hAnsi="Arial" w:cs="Arial"/>
          <w:sz w:val="24"/>
          <w:szCs w:val="24"/>
        </w:rPr>
        <w:t>nek döntése alapján Veszprém Megyei Jogú Város</w:t>
      </w:r>
      <w:r w:rsidR="0029755A">
        <w:rPr>
          <w:rFonts w:ascii="Arial" w:hAnsi="Arial" w:cs="Arial"/>
          <w:sz w:val="24"/>
          <w:szCs w:val="24"/>
        </w:rPr>
        <w:t xml:space="preserve"> </w:t>
      </w:r>
      <w:r w:rsidR="005C5F68">
        <w:rPr>
          <w:rFonts w:ascii="Arial" w:hAnsi="Arial" w:cs="Arial"/>
          <w:sz w:val="24"/>
          <w:szCs w:val="24"/>
        </w:rPr>
        <w:t>p</w:t>
      </w:r>
      <w:r w:rsidR="0029755A">
        <w:rPr>
          <w:rFonts w:ascii="Arial" w:hAnsi="Arial" w:cs="Arial"/>
          <w:sz w:val="24"/>
          <w:szCs w:val="24"/>
        </w:rPr>
        <w:t>olgármestere</w:t>
      </w:r>
      <w:r w:rsidRPr="009A301A">
        <w:rPr>
          <w:rFonts w:ascii="Arial" w:hAnsi="Arial" w:cs="Arial"/>
          <w:sz w:val="24"/>
          <w:szCs w:val="24"/>
        </w:rPr>
        <w:t xml:space="preserve"> </w:t>
      </w:r>
      <w:bookmarkEnd w:id="0"/>
      <w:r w:rsidRPr="009A301A">
        <w:rPr>
          <w:rFonts w:ascii="Arial" w:hAnsi="Arial" w:cs="Arial"/>
          <w:sz w:val="24"/>
          <w:szCs w:val="24"/>
        </w:rPr>
        <w:t>a fentiektől eltérhet.</w:t>
      </w:r>
    </w:p>
    <w:p w14:paraId="494800D9" w14:textId="517FE5D3" w:rsidR="009A301A" w:rsidRPr="009A301A" w:rsidRDefault="009A301A" w:rsidP="00197473">
      <w:pPr>
        <w:numPr>
          <w:ilvl w:val="0"/>
          <w:numId w:val="9"/>
        </w:numPr>
        <w:jc w:val="both"/>
        <w:rPr>
          <w:rFonts w:ascii="Arial" w:hAnsi="Arial" w:cs="Arial"/>
          <w:sz w:val="24"/>
          <w:szCs w:val="24"/>
        </w:rPr>
      </w:pPr>
      <w:r w:rsidRPr="009A301A">
        <w:rPr>
          <w:rFonts w:ascii="Arial" w:hAnsi="Arial" w:cs="Arial"/>
          <w:sz w:val="24"/>
          <w:szCs w:val="24"/>
        </w:rPr>
        <w:t>Amennyiben az Ügyvezető megbízási jogviszony keretében látja el feladatait, őt a megbízási díjon kívül egyéb juttatás nem illeti meg.</w:t>
      </w:r>
    </w:p>
    <w:p w14:paraId="6A556F61" w14:textId="77777777" w:rsidR="009A301A" w:rsidRPr="009A301A" w:rsidRDefault="009A301A" w:rsidP="00197473">
      <w:pPr>
        <w:numPr>
          <w:ilvl w:val="0"/>
          <w:numId w:val="10"/>
        </w:numPr>
        <w:spacing w:after="0"/>
        <w:ind w:left="714" w:hanging="357"/>
        <w:jc w:val="both"/>
        <w:rPr>
          <w:rFonts w:ascii="Arial" w:hAnsi="Arial" w:cs="Arial"/>
          <w:sz w:val="24"/>
          <w:szCs w:val="24"/>
        </w:rPr>
      </w:pPr>
      <w:r w:rsidRPr="009A301A">
        <w:rPr>
          <w:rFonts w:ascii="Arial" w:hAnsi="Arial" w:cs="Arial"/>
          <w:sz w:val="24"/>
          <w:szCs w:val="24"/>
        </w:rPr>
        <w:t>Az ügyvezető prémiuma</w:t>
      </w:r>
    </w:p>
    <w:p w14:paraId="676B1B89" w14:textId="2914DC3F" w:rsidR="009A301A" w:rsidRPr="009A301A" w:rsidRDefault="009A301A" w:rsidP="00197473">
      <w:pPr>
        <w:numPr>
          <w:ilvl w:val="0"/>
          <w:numId w:val="15"/>
        </w:numPr>
        <w:jc w:val="both"/>
        <w:rPr>
          <w:rFonts w:ascii="Arial" w:hAnsi="Arial" w:cs="Arial"/>
          <w:sz w:val="24"/>
          <w:szCs w:val="24"/>
        </w:rPr>
      </w:pPr>
      <w:r w:rsidRPr="009A301A">
        <w:rPr>
          <w:rFonts w:ascii="Arial" w:hAnsi="Arial" w:cs="Arial"/>
          <w:sz w:val="24"/>
          <w:szCs w:val="24"/>
        </w:rPr>
        <w:t>Az Ügyvezető részére a prémiumfeladatokat és annak mértékét</w:t>
      </w:r>
      <w:r w:rsidR="00717933">
        <w:rPr>
          <w:rFonts w:ascii="Arial" w:hAnsi="Arial" w:cs="Arial"/>
          <w:sz w:val="24"/>
          <w:szCs w:val="24"/>
        </w:rPr>
        <w:t xml:space="preserve"> a</w:t>
      </w:r>
      <w:r w:rsidR="00717933" w:rsidRPr="00717933">
        <w:rPr>
          <w:rFonts w:ascii="Arial" w:hAnsi="Arial" w:cs="Arial"/>
          <w:sz w:val="24"/>
          <w:szCs w:val="24"/>
        </w:rPr>
        <w:t xml:space="preserve"> Társaság Taggyűlésének döntése alapján Veszprém M</w:t>
      </w:r>
      <w:r w:rsidR="005C5F68">
        <w:rPr>
          <w:rFonts w:ascii="Arial" w:hAnsi="Arial" w:cs="Arial"/>
          <w:sz w:val="24"/>
          <w:szCs w:val="24"/>
        </w:rPr>
        <w:t>egyei Jogú Város p</w:t>
      </w:r>
      <w:r w:rsidR="00717933" w:rsidRPr="00717933">
        <w:rPr>
          <w:rFonts w:ascii="Arial" w:hAnsi="Arial" w:cs="Arial"/>
          <w:sz w:val="24"/>
          <w:szCs w:val="24"/>
        </w:rPr>
        <w:t>olgármestere</w:t>
      </w:r>
      <w:r w:rsidRPr="009A301A">
        <w:rPr>
          <w:rFonts w:ascii="Arial" w:hAnsi="Arial" w:cs="Arial"/>
          <w:sz w:val="24"/>
          <w:szCs w:val="24"/>
        </w:rPr>
        <w:t xml:space="preserve"> állapíthatja meg.</w:t>
      </w:r>
    </w:p>
    <w:p w14:paraId="5AB96868" w14:textId="34EA916E" w:rsidR="009A301A" w:rsidRPr="009A301A" w:rsidRDefault="009A301A" w:rsidP="00197473">
      <w:pPr>
        <w:numPr>
          <w:ilvl w:val="0"/>
          <w:numId w:val="15"/>
        </w:numPr>
        <w:jc w:val="both"/>
        <w:rPr>
          <w:rFonts w:ascii="Arial" w:hAnsi="Arial" w:cs="Arial"/>
          <w:sz w:val="24"/>
          <w:szCs w:val="24"/>
        </w:rPr>
      </w:pPr>
      <w:r w:rsidRPr="009A301A">
        <w:rPr>
          <w:rFonts w:ascii="Arial" w:hAnsi="Arial" w:cs="Arial"/>
          <w:sz w:val="24"/>
          <w:szCs w:val="24"/>
        </w:rPr>
        <w:t xml:space="preserve">Prémium célként az üzleti terv fő számainak teljesítése mellett csak olyan feltétel határozható meg, amelynek teljesítése a munkakör elvárható szakértelemmel és gondossággal való ellátásán túlmutató, konkrét, mérhető, objektíven meghatározható teljesítményt takar. Prémiumcélokat </w:t>
      </w:r>
      <w:r w:rsidR="00BC7877">
        <w:rPr>
          <w:rFonts w:ascii="Arial" w:hAnsi="Arial" w:cs="Arial"/>
          <w:sz w:val="24"/>
          <w:szCs w:val="24"/>
        </w:rPr>
        <w:t>a Társaság Taggyűlésének döntése alapján Veszprém M</w:t>
      </w:r>
      <w:r w:rsidR="005C5F68">
        <w:rPr>
          <w:rFonts w:ascii="Arial" w:hAnsi="Arial" w:cs="Arial"/>
          <w:sz w:val="24"/>
          <w:szCs w:val="24"/>
        </w:rPr>
        <w:t>egyei Jogú Város p</w:t>
      </w:r>
      <w:r w:rsidR="00BC7877">
        <w:rPr>
          <w:rFonts w:ascii="Arial" w:hAnsi="Arial" w:cs="Arial"/>
          <w:sz w:val="24"/>
          <w:szCs w:val="24"/>
        </w:rPr>
        <w:t>olgármestere</w:t>
      </w:r>
      <w:r w:rsidRPr="009A301A">
        <w:rPr>
          <w:rFonts w:ascii="Arial" w:hAnsi="Arial" w:cs="Arial"/>
          <w:sz w:val="24"/>
          <w:szCs w:val="24"/>
        </w:rPr>
        <w:t xml:space="preserve"> bármikor meghatározhat, azonban annak értékelésére és elszámolására az üzleti évet lezáró mérleg elfogadásakor kerülhet sor.</w:t>
      </w:r>
    </w:p>
    <w:p w14:paraId="6184697C" w14:textId="0DA2B7C9" w:rsidR="009A301A" w:rsidRPr="009A301A" w:rsidRDefault="009A301A" w:rsidP="00197473">
      <w:pPr>
        <w:numPr>
          <w:ilvl w:val="0"/>
          <w:numId w:val="15"/>
        </w:numPr>
        <w:jc w:val="both"/>
        <w:rPr>
          <w:rFonts w:ascii="Arial" w:hAnsi="Arial" w:cs="Arial"/>
          <w:sz w:val="24"/>
          <w:szCs w:val="24"/>
        </w:rPr>
      </w:pPr>
      <w:r w:rsidRPr="009A301A">
        <w:rPr>
          <w:rFonts w:ascii="Arial" w:hAnsi="Arial" w:cs="Arial"/>
          <w:sz w:val="24"/>
          <w:szCs w:val="24"/>
        </w:rPr>
        <w:t>A kitűzés tartalmazza a prémium mértékét, a teljesítendő feladatokat a hozzájuk tartozó prémiumhányaddal és a kifizetésről szóló rendelkezéseket. Prémiumelőleg nem fizethető.</w:t>
      </w:r>
    </w:p>
    <w:p w14:paraId="4C549B83" w14:textId="52135B41" w:rsidR="009A301A" w:rsidRDefault="009A301A" w:rsidP="00197473">
      <w:pPr>
        <w:numPr>
          <w:ilvl w:val="0"/>
          <w:numId w:val="15"/>
        </w:numPr>
        <w:jc w:val="both"/>
        <w:rPr>
          <w:rFonts w:ascii="Arial" w:hAnsi="Arial" w:cs="Arial"/>
          <w:sz w:val="24"/>
          <w:szCs w:val="24"/>
        </w:rPr>
      </w:pPr>
      <w:r w:rsidRPr="009A301A">
        <w:rPr>
          <w:rFonts w:ascii="Arial" w:hAnsi="Arial" w:cs="Arial"/>
          <w:sz w:val="24"/>
          <w:szCs w:val="24"/>
        </w:rPr>
        <w:t>A prémium éves mértéke nem haladhatja meg az Ügyvezető éves személyi alapbérének 25%-át.</w:t>
      </w:r>
    </w:p>
    <w:p w14:paraId="7034FE3F" w14:textId="77777777" w:rsidR="00197473" w:rsidRDefault="00197473" w:rsidP="00197473">
      <w:pPr>
        <w:jc w:val="both"/>
        <w:rPr>
          <w:rFonts w:ascii="Arial" w:hAnsi="Arial" w:cs="Arial"/>
          <w:sz w:val="24"/>
          <w:szCs w:val="24"/>
        </w:rPr>
      </w:pPr>
    </w:p>
    <w:p w14:paraId="7EF1439F" w14:textId="77777777" w:rsidR="00197473" w:rsidRPr="009A301A" w:rsidRDefault="00197473" w:rsidP="00197473">
      <w:pPr>
        <w:jc w:val="both"/>
        <w:rPr>
          <w:rFonts w:ascii="Arial" w:hAnsi="Arial" w:cs="Arial"/>
          <w:sz w:val="24"/>
          <w:szCs w:val="24"/>
        </w:rPr>
      </w:pPr>
    </w:p>
    <w:p w14:paraId="64DECCAD" w14:textId="77777777" w:rsidR="009A301A" w:rsidRPr="009A301A" w:rsidRDefault="009A301A" w:rsidP="00197473">
      <w:pPr>
        <w:numPr>
          <w:ilvl w:val="0"/>
          <w:numId w:val="15"/>
        </w:numPr>
        <w:spacing w:after="0"/>
        <w:ind w:hanging="357"/>
        <w:rPr>
          <w:rFonts w:ascii="Arial" w:hAnsi="Arial" w:cs="Arial"/>
          <w:sz w:val="24"/>
          <w:szCs w:val="24"/>
        </w:rPr>
      </w:pPr>
      <w:r w:rsidRPr="009A301A">
        <w:rPr>
          <w:rFonts w:ascii="Arial" w:hAnsi="Arial" w:cs="Arial"/>
          <w:sz w:val="24"/>
          <w:szCs w:val="24"/>
        </w:rPr>
        <w:t>Prémium kifizetését kizáró tényezők:</w:t>
      </w:r>
    </w:p>
    <w:p w14:paraId="525EEBC1" w14:textId="77777777" w:rsidR="009A301A" w:rsidRPr="009A301A" w:rsidRDefault="009A301A" w:rsidP="00197473">
      <w:pPr>
        <w:numPr>
          <w:ilvl w:val="1"/>
          <w:numId w:val="11"/>
        </w:numPr>
        <w:spacing w:after="0"/>
        <w:ind w:hanging="357"/>
        <w:jc w:val="both"/>
        <w:rPr>
          <w:rFonts w:ascii="Arial" w:hAnsi="Arial" w:cs="Arial"/>
          <w:sz w:val="24"/>
          <w:szCs w:val="24"/>
        </w:rPr>
      </w:pPr>
      <w:r w:rsidRPr="009A301A">
        <w:rPr>
          <w:rFonts w:ascii="Arial" w:hAnsi="Arial" w:cs="Arial"/>
          <w:sz w:val="24"/>
          <w:szCs w:val="24"/>
        </w:rPr>
        <w:t>A Társasággal szemben csőd- vagy felszámolási eljárás indul, az eljárás kezdő időpontjától.</w:t>
      </w:r>
    </w:p>
    <w:p w14:paraId="1E871BF7" w14:textId="77777777" w:rsidR="009A301A" w:rsidRPr="009A301A" w:rsidRDefault="009A301A" w:rsidP="00197473">
      <w:pPr>
        <w:numPr>
          <w:ilvl w:val="1"/>
          <w:numId w:val="11"/>
        </w:numPr>
        <w:spacing w:after="0"/>
        <w:ind w:hanging="357"/>
        <w:jc w:val="both"/>
        <w:rPr>
          <w:rFonts w:ascii="Arial" w:hAnsi="Arial" w:cs="Arial"/>
          <w:sz w:val="24"/>
          <w:szCs w:val="24"/>
        </w:rPr>
      </w:pPr>
      <w:r w:rsidRPr="009A301A">
        <w:rPr>
          <w:rFonts w:ascii="Arial" w:hAnsi="Arial" w:cs="Arial"/>
          <w:sz w:val="24"/>
          <w:szCs w:val="24"/>
        </w:rPr>
        <w:t>A Társaságnak a tárgyév végén lejárt köztartozása van.</w:t>
      </w:r>
    </w:p>
    <w:p w14:paraId="404885D5" w14:textId="77777777" w:rsidR="009A301A" w:rsidRPr="009A301A" w:rsidRDefault="009A301A" w:rsidP="00197473">
      <w:pPr>
        <w:numPr>
          <w:ilvl w:val="1"/>
          <w:numId w:val="11"/>
        </w:numPr>
        <w:spacing w:after="0"/>
        <w:ind w:hanging="357"/>
        <w:jc w:val="both"/>
        <w:rPr>
          <w:rFonts w:ascii="Arial" w:hAnsi="Arial" w:cs="Arial"/>
          <w:sz w:val="24"/>
          <w:szCs w:val="24"/>
        </w:rPr>
      </w:pPr>
      <w:r w:rsidRPr="009A301A">
        <w:rPr>
          <w:rFonts w:ascii="Arial" w:hAnsi="Arial" w:cs="Arial"/>
          <w:sz w:val="24"/>
          <w:szCs w:val="24"/>
        </w:rPr>
        <w:t>Az Ügyvezető munkaviszonya a munkáltató azonnali hatályú felmondásával szűnik meg.</w:t>
      </w:r>
    </w:p>
    <w:p w14:paraId="5D05FC08" w14:textId="012097CC" w:rsidR="009A301A" w:rsidRPr="009A301A" w:rsidRDefault="009A301A" w:rsidP="009A301A">
      <w:pPr>
        <w:numPr>
          <w:ilvl w:val="1"/>
          <w:numId w:val="11"/>
        </w:numPr>
        <w:jc w:val="both"/>
        <w:rPr>
          <w:rFonts w:ascii="Arial" w:hAnsi="Arial" w:cs="Arial"/>
          <w:sz w:val="24"/>
          <w:szCs w:val="24"/>
        </w:rPr>
      </w:pPr>
      <w:r w:rsidRPr="009A301A">
        <w:rPr>
          <w:rFonts w:ascii="Arial" w:hAnsi="Arial" w:cs="Arial"/>
          <w:sz w:val="24"/>
          <w:szCs w:val="24"/>
        </w:rPr>
        <w:t>Veszteséges gazdálkodás esetén, úgyszintén abban az esetben, ha a prémium-kifizetés elszámolás és járulékai a Társaságot veszteségessé tenné.</w:t>
      </w:r>
    </w:p>
    <w:p w14:paraId="49A2B19F" w14:textId="77777777" w:rsidR="009A301A" w:rsidRPr="009A301A" w:rsidRDefault="009A301A" w:rsidP="00197473">
      <w:pPr>
        <w:numPr>
          <w:ilvl w:val="0"/>
          <w:numId w:val="15"/>
        </w:numPr>
        <w:spacing w:after="0"/>
        <w:ind w:left="714" w:hanging="357"/>
        <w:rPr>
          <w:rFonts w:ascii="Arial" w:hAnsi="Arial" w:cs="Arial"/>
          <w:sz w:val="24"/>
          <w:szCs w:val="24"/>
        </w:rPr>
      </w:pPr>
      <w:r w:rsidRPr="009A301A">
        <w:rPr>
          <w:rFonts w:ascii="Arial" w:hAnsi="Arial" w:cs="Arial"/>
          <w:sz w:val="24"/>
          <w:szCs w:val="24"/>
        </w:rPr>
        <w:t>A prémium összegét csökkentő tényezők:</w:t>
      </w:r>
    </w:p>
    <w:p w14:paraId="0184FE20" w14:textId="37094B63" w:rsidR="009A301A" w:rsidRPr="009A301A" w:rsidRDefault="009A301A" w:rsidP="00197473">
      <w:pPr>
        <w:numPr>
          <w:ilvl w:val="1"/>
          <w:numId w:val="11"/>
        </w:numPr>
        <w:spacing w:after="0"/>
        <w:ind w:left="1434" w:hanging="357"/>
        <w:jc w:val="both"/>
        <w:rPr>
          <w:rFonts w:ascii="Arial" w:hAnsi="Arial" w:cs="Arial"/>
          <w:sz w:val="24"/>
          <w:szCs w:val="24"/>
        </w:rPr>
      </w:pPr>
      <w:r w:rsidRPr="009A301A">
        <w:rPr>
          <w:rFonts w:ascii="Arial" w:hAnsi="Arial" w:cs="Arial"/>
          <w:sz w:val="24"/>
          <w:szCs w:val="24"/>
        </w:rPr>
        <w:t>A Társaság jogszabály vagy az Alapító</w:t>
      </w:r>
      <w:r w:rsidR="002D7427">
        <w:rPr>
          <w:rFonts w:ascii="Arial" w:hAnsi="Arial" w:cs="Arial"/>
          <w:sz w:val="24"/>
          <w:szCs w:val="24"/>
        </w:rPr>
        <w:t>k</w:t>
      </w:r>
      <w:r w:rsidRPr="009A301A">
        <w:rPr>
          <w:rFonts w:ascii="Arial" w:hAnsi="Arial" w:cs="Arial"/>
          <w:sz w:val="24"/>
          <w:szCs w:val="24"/>
        </w:rPr>
        <w:t xml:space="preserve"> által előírt adatsz</w:t>
      </w:r>
      <w:r w:rsidR="005C5F68">
        <w:rPr>
          <w:rFonts w:ascii="Arial" w:hAnsi="Arial" w:cs="Arial"/>
          <w:sz w:val="24"/>
          <w:szCs w:val="24"/>
        </w:rPr>
        <w:t>olgáltatási kötelezettségét nem</w:t>
      </w:r>
      <w:r w:rsidRPr="009A301A">
        <w:rPr>
          <w:rFonts w:ascii="Arial" w:hAnsi="Arial" w:cs="Arial"/>
          <w:sz w:val="24"/>
          <w:szCs w:val="24"/>
        </w:rPr>
        <w:t xml:space="preserve"> vagy nem határidőre teljesíti, a kifizethető éves prémium összege 50%-kal csökkenthető.</w:t>
      </w:r>
    </w:p>
    <w:p w14:paraId="6615D189" w14:textId="17E4E640" w:rsidR="009A301A" w:rsidRPr="009A301A" w:rsidRDefault="009A301A" w:rsidP="00197473">
      <w:pPr>
        <w:numPr>
          <w:ilvl w:val="1"/>
          <w:numId w:val="11"/>
        </w:numPr>
        <w:spacing w:after="0"/>
        <w:ind w:left="1434" w:hanging="357"/>
        <w:jc w:val="both"/>
        <w:rPr>
          <w:rFonts w:ascii="Arial" w:hAnsi="Arial" w:cs="Arial"/>
          <w:sz w:val="24"/>
          <w:szCs w:val="24"/>
        </w:rPr>
      </w:pPr>
      <w:r w:rsidRPr="009A301A">
        <w:rPr>
          <w:rFonts w:ascii="Arial" w:hAnsi="Arial" w:cs="Arial"/>
          <w:sz w:val="24"/>
          <w:szCs w:val="24"/>
        </w:rPr>
        <w:t xml:space="preserve">Amennyiben </w:t>
      </w:r>
      <w:r w:rsidR="005C5F68">
        <w:rPr>
          <w:rFonts w:ascii="Arial" w:hAnsi="Arial" w:cs="Arial"/>
          <w:sz w:val="24"/>
          <w:szCs w:val="24"/>
        </w:rPr>
        <w:t xml:space="preserve">a </w:t>
      </w:r>
      <w:r w:rsidRPr="009A301A">
        <w:rPr>
          <w:rFonts w:ascii="Arial" w:hAnsi="Arial" w:cs="Arial"/>
          <w:sz w:val="24"/>
          <w:szCs w:val="24"/>
        </w:rPr>
        <w:t>prémiumkitűzésben meghatározott célok nem teljes mértékben teljesülnek, a kifizethető éves prémium összege a teljesített feladatok arányában csökken.</w:t>
      </w:r>
    </w:p>
    <w:p w14:paraId="217F359B" w14:textId="5843D65E" w:rsidR="009A301A" w:rsidRPr="009A301A" w:rsidRDefault="009A301A" w:rsidP="009A301A">
      <w:pPr>
        <w:numPr>
          <w:ilvl w:val="1"/>
          <w:numId w:val="11"/>
        </w:numPr>
        <w:jc w:val="both"/>
        <w:rPr>
          <w:rFonts w:ascii="Arial" w:hAnsi="Arial" w:cs="Arial"/>
          <w:sz w:val="24"/>
          <w:szCs w:val="24"/>
        </w:rPr>
      </w:pPr>
      <w:r w:rsidRPr="009A301A">
        <w:rPr>
          <w:rFonts w:ascii="Arial" w:hAnsi="Arial" w:cs="Arial"/>
          <w:sz w:val="24"/>
          <w:szCs w:val="24"/>
        </w:rPr>
        <w:t>Az Ügyvezető munkaviszonyának, megbízási jogviszonyának év közben történő megszűnése esetén a prémium időarányos része számolható el és fizethető ki. Amennyiben a jogviszony megszűnésére a tárgyévi prémiumfeladatok kitűzése előtt kerül sor, úgy – az Ügyvezető munkájának értékelése alapján – a tárgyévet megelőző évben kitűzött prémium mértékével megegyező időarányos külön juttatás fizethető ki.</w:t>
      </w:r>
    </w:p>
    <w:p w14:paraId="0F089F74" w14:textId="00DD892E" w:rsidR="009A301A" w:rsidRPr="009A301A" w:rsidRDefault="009A301A" w:rsidP="005C5F68">
      <w:pPr>
        <w:numPr>
          <w:ilvl w:val="0"/>
          <w:numId w:val="15"/>
        </w:numPr>
        <w:jc w:val="both"/>
        <w:rPr>
          <w:rFonts w:ascii="Arial" w:hAnsi="Arial" w:cs="Arial"/>
          <w:sz w:val="24"/>
          <w:szCs w:val="24"/>
        </w:rPr>
      </w:pPr>
      <w:r w:rsidRPr="009A301A">
        <w:rPr>
          <w:rFonts w:ascii="Arial" w:hAnsi="Arial" w:cs="Arial"/>
          <w:sz w:val="24"/>
          <w:szCs w:val="24"/>
        </w:rPr>
        <w:t>A kifizethető prémium összegét a</w:t>
      </w:r>
      <w:r w:rsidR="009D51F5">
        <w:rPr>
          <w:rFonts w:ascii="Arial" w:hAnsi="Arial" w:cs="Arial"/>
          <w:sz w:val="24"/>
          <w:szCs w:val="24"/>
        </w:rPr>
        <w:t xml:space="preserve"> </w:t>
      </w:r>
      <w:r w:rsidR="009D51F5" w:rsidRPr="009D51F5">
        <w:rPr>
          <w:rFonts w:ascii="Arial" w:hAnsi="Arial" w:cs="Arial"/>
          <w:sz w:val="24"/>
          <w:szCs w:val="24"/>
        </w:rPr>
        <w:t xml:space="preserve">Társaság Taggyűlésének döntése alapján Veszprém </w:t>
      </w:r>
      <w:r w:rsidR="005C5F68">
        <w:rPr>
          <w:rFonts w:ascii="Arial" w:hAnsi="Arial" w:cs="Arial"/>
          <w:sz w:val="24"/>
          <w:szCs w:val="24"/>
        </w:rPr>
        <w:t>Megyei Jogú Város p</w:t>
      </w:r>
      <w:r w:rsidR="009D51F5" w:rsidRPr="009D51F5">
        <w:rPr>
          <w:rFonts w:ascii="Arial" w:hAnsi="Arial" w:cs="Arial"/>
          <w:sz w:val="24"/>
          <w:szCs w:val="24"/>
        </w:rPr>
        <w:t>olgármestere</w:t>
      </w:r>
      <w:r w:rsidRPr="009A301A">
        <w:rPr>
          <w:rFonts w:ascii="Arial" w:hAnsi="Arial" w:cs="Arial"/>
          <w:sz w:val="24"/>
          <w:szCs w:val="24"/>
        </w:rPr>
        <w:t xml:space="preserve"> határozz</w:t>
      </w:r>
      <w:r w:rsidR="009D51F5">
        <w:rPr>
          <w:rFonts w:ascii="Arial" w:hAnsi="Arial" w:cs="Arial"/>
          <w:sz w:val="24"/>
          <w:szCs w:val="24"/>
        </w:rPr>
        <w:t>a</w:t>
      </w:r>
      <w:r w:rsidRPr="009A301A">
        <w:rPr>
          <w:rFonts w:ascii="Arial" w:hAnsi="Arial" w:cs="Arial"/>
          <w:sz w:val="24"/>
          <w:szCs w:val="24"/>
        </w:rPr>
        <w:t xml:space="preserve"> meg.</w:t>
      </w:r>
    </w:p>
    <w:p w14:paraId="58D9D791" w14:textId="77777777" w:rsidR="009A301A" w:rsidRPr="009A301A" w:rsidRDefault="009A301A" w:rsidP="00FE7ABE">
      <w:pPr>
        <w:numPr>
          <w:ilvl w:val="0"/>
          <w:numId w:val="10"/>
        </w:numPr>
        <w:spacing w:after="0"/>
        <w:ind w:left="714" w:hanging="357"/>
        <w:rPr>
          <w:rFonts w:ascii="Arial" w:hAnsi="Arial" w:cs="Arial"/>
          <w:sz w:val="24"/>
          <w:szCs w:val="24"/>
        </w:rPr>
      </w:pPr>
      <w:r w:rsidRPr="009A301A">
        <w:rPr>
          <w:rFonts w:ascii="Arial" w:hAnsi="Arial" w:cs="Arial"/>
          <w:sz w:val="24"/>
          <w:szCs w:val="24"/>
        </w:rPr>
        <w:t>Az Ügyvezető jutalmazása</w:t>
      </w:r>
    </w:p>
    <w:p w14:paraId="19D47C76" w14:textId="3C325FD5" w:rsidR="009A301A" w:rsidRPr="009A301A" w:rsidRDefault="009A301A" w:rsidP="00FE7ABE">
      <w:pPr>
        <w:numPr>
          <w:ilvl w:val="0"/>
          <w:numId w:val="12"/>
        </w:numPr>
        <w:jc w:val="both"/>
        <w:rPr>
          <w:rFonts w:ascii="Arial" w:hAnsi="Arial" w:cs="Arial"/>
          <w:sz w:val="24"/>
          <w:szCs w:val="24"/>
        </w:rPr>
      </w:pPr>
      <w:r w:rsidRPr="009A301A">
        <w:rPr>
          <w:rFonts w:ascii="Arial" w:hAnsi="Arial" w:cs="Arial"/>
          <w:sz w:val="24"/>
          <w:szCs w:val="24"/>
        </w:rPr>
        <w:t>Az Ügyvezető évente egy alkalommal a Társaság nyereséges működése vagy az üzleti terv eredményes megvalósítása estén jutalomban részesíthető.</w:t>
      </w:r>
    </w:p>
    <w:p w14:paraId="2649F287" w14:textId="23C4F4BE" w:rsidR="009A301A" w:rsidRPr="009A301A" w:rsidRDefault="009A301A" w:rsidP="00FE7ABE">
      <w:pPr>
        <w:numPr>
          <w:ilvl w:val="0"/>
          <w:numId w:val="12"/>
        </w:numPr>
        <w:jc w:val="both"/>
        <w:rPr>
          <w:rFonts w:ascii="Arial" w:hAnsi="Arial" w:cs="Arial"/>
          <w:sz w:val="24"/>
          <w:szCs w:val="24"/>
        </w:rPr>
      </w:pPr>
      <w:r w:rsidRPr="009A301A">
        <w:rPr>
          <w:rFonts w:ascii="Arial" w:hAnsi="Arial" w:cs="Arial"/>
          <w:sz w:val="24"/>
          <w:szCs w:val="24"/>
        </w:rPr>
        <w:t>A jutalom mértékét a felügy</w:t>
      </w:r>
      <w:r w:rsidR="005C5F68">
        <w:rPr>
          <w:rFonts w:ascii="Arial" w:hAnsi="Arial" w:cs="Arial"/>
          <w:sz w:val="24"/>
          <w:szCs w:val="24"/>
        </w:rPr>
        <w:t>elő</w:t>
      </w:r>
      <w:r w:rsidRPr="009A301A">
        <w:rPr>
          <w:rFonts w:ascii="Arial" w:hAnsi="Arial" w:cs="Arial"/>
          <w:sz w:val="24"/>
          <w:szCs w:val="24"/>
        </w:rPr>
        <w:t xml:space="preserve">bizottság véleményének kikérését követően a </w:t>
      </w:r>
      <w:r w:rsidR="00D75A35" w:rsidRPr="00D75A35">
        <w:rPr>
          <w:rFonts w:ascii="Arial" w:hAnsi="Arial" w:cs="Arial"/>
          <w:sz w:val="24"/>
          <w:szCs w:val="24"/>
        </w:rPr>
        <w:t xml:space="preserve">Társaság Taggyűlésének döntése alapján Veszprém </w:t>
      </w:r>
      <w:r w:rsidR="005C5F68">
        <w:rPr>
          <w:rFonts w:ascii="Arial" w:hAnsi="Arial" w:cs="Arial"/>
          <w:sz w:val="24"/>
          <w:szCs w:val="24"/>
        </w:rPr>
        <w:t>Megyei Jogú Város p</w:t>
      </w:r>
      <w:r w:rsidR="005C5F68" w:rsidRPr="009D51F5">
        <w:rPr>
          <w:rFonts w:ascii="Arial" w:hAnsi="Arial" w:cs="Arial"/>
          <w:sz w:val="24"/>
          <w:szCs w:val="24"/>
        </w:rPr>
        <w:t>olgármestere</w:t>
      </w:r>
      <w:r w:rsidR="005C5F68" w:rsidRPr="009A301A">
        <w:rPr>
          <w:rFonts w:ascii="Arial" w:hAnsi="Arial" w:cs="Arial"/>
          <w:sz w:val="24"/>
          <w:szCs w:val="24"/>
        </w:rPr>
        <w:t xml:space="preserve"> </w:t>
      </w:r>
      <w:r w:rsidRPr="009A301A">
        <w:rPr>
          <w:rFonts w:ascii="Arial" w:hAnsi="Arial" w:cs="Arial"/>
          <w:sz w:val="24"/>
          <w:szCs w:val="24"/>
        </w:rPr>
        <w:t>határozza meg. A döntésre az éves számviteli beszámoló elfogadását követően kerülhet sor.</w:t>
      </w:r>
    </w:p>
    <w:p w14:paraId="1D3347FA" w14:textId="77A2A8BF" w:rsidR="00FE7ABE" w:rsidRPr="009A301A" w:rsidRDefault="009A301A" w:rsidP="009A301A">
      <w:pPr>
        <w:numPr>
          <w:ilvl w:val="0"/>
          <w:numId w:val="12"/>
        </w:numPr>
        <w:jc w:val="both"/>
        <w:rPr>
          <w:rFonts w:ascii="Arial" w:hAnsi="Arial" w:cs="Arial"/>
          <w:sz w:val="24"/>
          <w:szCs w:val="24"/>
        </w:rPr>
      </w:pPr>
      <w:r w:rsidRPr="009A301A">
        <w:rPr>
          <w:rFonts w:ascii="Arial" w:hAnsi="Arial" w:cs="Arial"/>
          <w:sz w:val="24"/>
          <w:szCs w:val="24"/>
        </w:rPr>
        <w:lastRenderedPageBreak/>
        <w:t>A jutalom mértéke éves szinten nem haladhatja meg az Ügyvezető alapbérének háromhavi összegét.</w:t>
      </w:r>
    </w:p>
    <w:p w14:paraId="5FCC3F84" w14:textId="77777777" w:rsidR="009A301A" w:rsidRPr="009A301A" w:rsidRDefault="009A301A" w:rsidP="00FE7ABE">
      <w:pPr>
        <w:numPr>
          <w:ilvl w:val="0"/>
          <w:numId w:val="10"/>
        </w:numPr>
        <w:spacing w:after="0"/>
        <w:ind w:left="714" w:hanging="357"/>
        <w:jc w:val="both"/>
        <w:rPr>
          <w:rFonts w:ascii="Arial" w:hAnsi="Arial" w:cs="Arial"/>
          <w:sz w:val="24"/>
          <w:szCs w:val="24"/>
        </w:rPr>
      </w:pPr>
      <w:r w:rsidRPr="009A301A">
        <w:rPr>
          <w:rFonts w:ascii="Arial" w:hAnsi="Arial" w:cs="Arial"/>
          <w:sz w:val="24"/>
          <w:szCs w:val="24"/>
        </w:rPr>
        <w:t>Az Ügyvezetőt megillető költségtérítések és egyéb juttatások</w:t>
      </w:r>
    </w:p>
    <w:p w14:paraId="54A6250F" w14:textId="3CC2B21B"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hivatalos kiküldetés esetén – a b) pontban foglaltak kivételével – jogosult első osztályú közlekedési eszköz és szállás igénybevételére.</w:t>
      </w:r>
    </w:p>
    <w:p w14:paraId="68DFE11D" w14:textId="7459FA9B"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Repülőgéppel történő utazás esetén az Ügyvezető turista osztályú repülőjegy igénybevételére és az utazással kapcsolatos biztosításokra jogosult.</w:t>
      </w:r>
    </w:p>
    <w:p w14:paraId="7E829DD8" w14:textId="5DF68760"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kizárólag a személyi jövedelemadóról szóló 1995. évi CXVII. törvény (a továbbiakban: Szja tv.) 70. § (1) bekezdés a) pontjában meghatározott hivatali, üzleti utazáshoz kapcsolódó juttatásra jogosult.</w:t>
      </w:r>
    </w:p>
    <w:p w14:paraId="1BAA47A1" w14:textId="43F37C27"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jogosult hivatali tevékenysége céljára a saját tulajdonú személygépkocsit használni. Az ügyvezető a vonatkozó hatályos jogszabályok rendelkezései szerint adómentesen vagy a legkedvezőbb adó- és járulékterhek mellett adható mértékű költségtérítésre jogosult.</w:t>
      </w:r>
    </w:p>
    <w:p w14:paraId="5BBE44D3" w14:textId="242D12F6"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jogosul mind hivatali tevékenysége, mind pedig személyes céljaira a Társaság tulajdonában lévő középkategóriás személygépkocsit használni a Társaság belső gépkocsi használati szabályzatának és a hatályos adójogszabályoknak megfelelően.</w:t>
      </w:r>
    </w:p>
    <w:p w14:paraId="547483FE" w14:textId="40E528A9"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munkakörével összefüggésben mobiltelefon használatára jogosult.</w:t>
      </w:r>
    </w:p>
    <w:p w14:paraId="1BE2CE31" w14:textId="09D66C48" w:rsidR="009A301A" w:rsidRPr="009A301A" w:rsidRDefault="009A301A" w:rsidP="00FE7ABE">
      <w:pPr>
        <w:numPr>
          <w:ilvl w:val="0"/>
          <w:numId w:val="13"/>
        </w:numPr>
        <w:jc w:val="both"/>
        <w:rPr>
          <w:rFonts w:ascii="Arial" w:hAnsi="Arial" w:cs="Arial"/>
          <w:sz w:val="24"/>
          <w:szCs w:val="24"/>
        </w:rPr>
      </w:pPr>
      <w:r w:rsidRPr="009A301A">
        <w:rPr>
          <w:rFonts w:ascii="Arial" w:hAnsi="Arial" w:cs="Arial"/>
          <w:sz w:val="24"/>
          <w:szCs w:val="24"/>
        </w:rPr>
        <w:t>Az Ügyvezető jogosult a munkáltató által a nem vezető állású munkavállalók számára biztosított mértékben, az Szja tv. szerint meghatározott béren kívüli, valamint béren kívüli juttatásnak nem minősülő juttatásokra.</w:t>
      </w:r>
    </w:p>
    <w:p w14:paraId="3F5AF473" w14:textId="77777777" w:rsidR="009A301A" w:rsidRPr="009A301A" w:rsidRDefault="009A301A" w:rsidP="00FE7ABE">
      <w:pPr>
        <w:numPr>
          <w:ilvl w:val="0"/>
          <w:numId w:val="10"/>
        </w:numPr>
        <w:spacing w:after="0"/>
        <w:ind w:left="714" w:hanging="357"/>
        <w:jc w:val="both"/>
        <w:rPr>
          <w:rFonts w:ascii="Arial" w:hAnsi="Arial" w:cs="Arial"/>
          <w:sz w:val="24"/>
          <w:szCs w:val="24"/>
        </w:rPr>
      </w:pPr>
      <w:r w:rsidRPr="009A301A">
        <w:rPr>
          <w:rFonts w:ascii="Arial" w:hAnsi="Arial" w:cs="Arial"/>
          <w:sz w:val="24"/>
          <w:szCs w:val="24"/>
        </w:rPr>
        <w:t>Az Ügyvezető részére a munkaviszony megszüntetése esetén járó juttatások</w:t>
      </w:r>
    </w:p>
    <w:p w14:paraId="5AB28B9B" w14:textId="2F94862D" w:rsidR="009A301A" w:rsidRPr="009A301A" w:rsidRDefault="009A301A" w:rsidP="00FE7ABE">
      <w:pPr>
        <w:numPr>
          <w:ilvl w:val="0"/>
          <w:numId w:val="14"/>
        </w:numPr>
        <w:jc w:val="both"/>
        <w:rPr>
          <w:rFonts w:ascii="Arial" w:hAnsi="Arial" w:cs="Arial"/>
          <w:sz w:val="24"/>
          <w:szCs w:val="24"/>
        </w:rPr>
      </w:pPr>
      <w:r w:rsidRPr="009A301A">
        <w:rPr>
          <w:rFonts w:ascii="Arial" w:hAnsi="Arial" w:cs="Arial"/>
          <w:sz w:val="24"/>
          <w:szCs w:val="24"/>
        </w:rPr>
        <w:t>Az Ügyvezető munkaviszonyának megszüntetésére vagy megszűnésére, valamint a végkielégítés kifizetésére az Mt. rendelkezéseit kell alkalmazni.</w:t>
      </w:r>
    </w:p>
    <w:p w14:paraId="0EA2A7D5" w14:textId="1E06432D" w:rsidR="009A301A" w:rsidRPr="009A301A" w:rsidRDefault="009A301A" w:rsidP="00FE7ABE">
      <w:pPr>
        <w:numPr>
          <w:ilvl w:val="0"/>
          <w:numId w:val="14"/>
        </w:numPr>
        <w:jc w:val="both"/>
        <w:rPr>
          <w:rFonts w:ascii="Arial" w:hAnsi="Arial" w:cs="Arial"/>
          <w:sz w:val="24"/>
          <w:szCs w:val="24"/>
        </w:rPr>
      </w:pPr>
      <w:r w:rsidRPr="009A301A">
        <w:rPr>
          <w:rFonts w:ascii="Arial" w:hAnsi="Arial" w:cs="Arial"/>
          <w:sz w:val="24"/>
          <w:szCs w:val="24"/>
        </w:rPr>
        <w:t>Nem jogosult az Ügyvezető végkielégítésre, amennyiben a munkáltató rendes felmondásának indoka – ide nem értve az egészségügyi alkalmatl</w:t>
      </w:r>
      <w:r w:rsidR="00BA4C26">
        <w:rPr>
          <w:rFonts w:ascii="Arial" w:hAnsi="Arial" w:cs="Arial"/>
          <w:sz w:val="24"/>
          <w:szCs w:val="24"/>
        </w:rPr>
        <w:t>anságot – a képességeivel</w:t>
      </w:r>
      <w:r w:rsidRPr="009A301A">
        <w:rPr>
          <w:rFonts w:ascii="Arial" w:hAnsi="Arial" w:cs="Arial"/>
          <w:sz w:val="24"/>
          <w:szCs w:val="24"/>
        </w:rPr>
        <w:t xml:space="preserve"> vagy a </w:t>
      </w:r>
      <w:proofErr w:type="gramStart"/>
      <w:r w:rsidRPr="009A301A">
        <w:rPr>
          <w:rFonts w:ascii="Arial" w:hAnsi="Arial" w:cs="Arial"/>
          <w:sz w:val="24"/>
          <w:szCs w:val="24"/>
        </w:rPr>
        <w:t>munkaviszonyával</w:t>
      </w:r>
      <w:proofErr w:type="gramEnd"/>
      <w:r w:rsidRPr="009A301A">
        <w:rPr>
          <w:rFonts w:ascii="Arial" w:hAnsi="Arial" w:cs="Arial"/>
          <w:sz w:val="24"/>
          <w:szCs w:val="24"/>
        </w:rPr>
        <w:t xml:space="preserve"> kapcsolatos magatartásával függ össze.</w:t>
      </w:r>
    </w:p>
    <w:p w14:paraId="110D46C9" w14:textId="77777777" w:rsidR="009A301A" w:rsidRDefault="009A301A" w:rsidP="009A301A">
      <w:pPr>
        <w:rPr>
          <w:rFonts w:ascii="Arial" w:hAnsi="Arial" w:cs="Arial"/>
          <w:sz w:val="24"/>
          <w:szCs w:val="24"/>
        </w:rPr>
      </w:pPr>
    </w:p>
    <w:p w14:paraId="17EA57D3" w14:textId="77777777" w:rsidR="00362E2E" w:rsidRDefault="00362E2E" w:rsidP="009A301A">
      <w:pPr>
        <w:rPr>
          <w:rFonts w:ascii="Arial" w:hAnsi="Arial" w:cs="Arial"/>
          <w:sz w:val="24"/>
          <w:szCs w:val="24"/>
        </w:rPr>
      </w:pPr>
    </w:p>
    <w:p w14:paraId="403090FE" w14:textId="77777777" w:rsidR="00362E2E" w:rsidRPr="009A301A" w:rsidRDefault="00362E2E" w:rsidP="009A301A">
      <w:pPr>
        <w:rPr>
          <w:rFonts w:ascii="Arial" w:hAnsi="Arial" w:cs="Arial"/>
          <w:sz w:val="24"/>
          <w:szCs w:val="24"/>
        </w:rPr>
      </w:pPr>
    </w:p>
    <w:p w14:paraId="40E8434E" w14:textId="3D8313E4" w:rsidR="009A301A" w:rsidRPr="009A301A" w:rsidRDefault="009A301A" w:rsidP="00FE7ABE">
      <w:pPr>
        <w:numPr>
          <w:ilvl w:val="0"/>
          <w:numId w:val="6"/>
        </w:numPr>
        <w:jc w:val="center"/>
        <w:rPr>
          <w:rFonts w:ascii="Arial" w:hAnsi="Arial" w:cs="Arial"/>
          <w:b/>
          <w:sz w:val="24"/>
          <w:szCs w:val="24"/>
        </w:rPr>
      </w:pPr>
      <w:r w:rsidRPr="009A301A">
        <w:rPr>
          <w:rFonts w:ascii="Arial" w:hAnsi="Arial" w:cs="Arial"/>
          <w:b/>
          <w:sz w:val="24"/>
          <w:szCs w:val="24"/>
        </w:rPr>
        <w:lastRenderedPageBreak/>
        <w:t>A Vezetőre vonatkozó javadalmazási elvek és szabályok</w:t>
      </w:r>
    </w:p>
    <w:p w14:paraId="296AEC91" w14:textId="77777777" w:rsidR="009A301A" w:rsidRPr="009A301A" w:rsidRDefault="009A301A" w:rsidP="002A65FC">
      <w:pPr>
        <w:numPr>
          <w:ilvl w:val="0"/>
          <w:numId w:val="16"/>
        </w:numPr>
        <w:spacing w:after="0"/>
        <w:ind w:left="714" w:hanging="357"/>
        <w:jc w:val="both"/>
        <w:rPr>
          <w:rFonts w:ascii="Arial" w:hAnsi="Arial" w:cs="Arial"/>
          <w:sz w:val="24"/>
          <w:szCs w:val="24"/>
        </w:rPr>
      </w:pPr>
      <w:r w:rsidRPr="009A301A">
        <w:rPr>
          <w:rFonts w:ascii="Arial" w:hAnsi="Arial" w:cs="Arial"/>
          <w:sz w:val="24"/>
          <w:szCs w:val="24"/>
        </w:rPr>
        <w:t>A Vezető személyi alapbére</w:t>
      </w:r>
    </w:p>
    <w:p w14:paraId="1E5F7197" w14:textId="07384C3A" w:rsidR="009A301A" w:rsidRPr="009A301A" w:rsidRDefault="009A301A" w:rsidP="002A65FC">
      <w:pPr>
        <w:numPr>
          <w:ilvl w:val="0"/>
          <w:numId w:val="17"/>
        </w:numPr>
        <w:jc w:val="both"/>
        <w:rPr>
          <w:rFonts w:ascii="Arial" w:hAnsi="Arial" w:cs="Arial"/>
          <w:sz w:val="24"/>
          <w:szCs w:val="24"/>
        </w:rPr>
      </w:pPr>
      <w:r w:rsidRPr="009A301A">
        <w:rPr>
          <w:rFonts w:ascii="Arial" w:hAnsi="Arial" w:cs="Arial"/>
          <w:sz w:val="24"/>
          <w:szCs w:val="24"/>
        </w:rPr>
        <w:t xml:space="preserve">A Vezető </w:t>
      </w:r>
      <w:r w:rsidR="00BA4C26">
        <w:rPr>
          <w:rFonts w:ascii="Arial" w:hAnsi="Arial" w:cs="Arial"/>
          <w:sz w:val="24"/>
          <w:szCs w:val="24"/>
        </w:rPr>
        <w:t xml:space="preserve">személyi alapbérét az </w:t>
      </w:r>
      <w:proofErr w:type="gramStart"/>
      <w:r w:rsidR="00BA4C26">
        <w:rPr>
          <w:rFonts w:ascii="Arial" w:hAnsi="Arial" w:cs="Arial"/>
          <w:sz w:val="24"/>
          <w:szCs w:val="24"/>
        </w:rPr>
        <w:t>Ügyvezető</w:t>
      </w:r>
      <w:proofErr w:type="gramEnd"/>
      <w:r w:rsidRPr="009A301A">
        <w:rPr>
          <w:rFonts w:ascii="Arial" w:hAnsi="Arial" w:cs="Arial"/>
          <w:sz w:val="24"/>
          <w:szCs w:val="24"/>
        </w:rPr>
        <w:t xml:space="preserve"> mint a munkáltatói jogkör gyakorlója állapítja meg. </w:t>
      </w:r>
    </w:p>
    <w:p w14:paraId="54CF1F86" w14:textId="18FF9260" w:rsidR="009A301A" w:rsidRPr="009A301A" w:rsidRDefault="009A301A" w:rsidP="002A65FC">
      <w:pPr>
        <w:numPr>
          <w:ilvl w:val="0"/>
          <w:numId w:val="17"/>
        </w:numPr>
        <w:jc w:val="both"/>
        <w:rPr>
          <w:rFonts w:ascii="Arial" w:hAnsi="Arial" w:cs="Arial"/>
          <w:sz w:val="24"/>
          <w:szCs w:val="24"/>
        </w:rPr>
      </w:pPr>
      <w:r w:rsidRPr="009A301A">
        <w:rPr>
          <w:rFonts w:ascii="Arial" w:hAnsi="Arial" w:cs="Arial"/>
          <w:sz w:val="24"/>
          <w:szCs w:val="24"/>
        </w:rPr>
        <w:t>A Vezető alapbérét úgy kell megállapítani, hogy annak mértéke igazodjon a felelősség mértékéhez, az ellátandó feladatokhoz, arányban álljon a Társaság előző éves gazdasági eredményével, a Társaság által foglalkoztatottak létszámával, és a Társaság munkavállalóinak alapbérével.</w:t>
      </w:r>
    </w:p>
    <w:p w14:paraId="7AEAAD1D" w14:textId="76005620" w:rsidR="009A301A" w:rsidRPr="009A301A" w:rsidRDefault="009A301A" w:rsidP="002A65FC">
      <w:pPr>
        <w:numPr>
          <w:ilvl w:val="0"/>
          <w:numId w:val="17"/>
        </w:numPr>
        <w:jc w:val="both"/>
        <w:rPr>
          <w:rFonts w:ascii="Arial" w:hAnsi="Arial" w:cs="Arial"/>
          <w:sz w:val="24"/>
          <w:szCs w:val="24"/>
        </w:rPr>
      </w:pPr>
      <w:r w:rsidRPr="009A301A">
        <w:rPr>
          <w:rFonts w:ascii="Arial" w:hAnsi="Arial" w:cs="Arial"/>
          <w:sz w:val="24"/>
          <w:szCs w:val="24"/>
        </w:rPr>
        <w:t>A Vezető személyi alapbére évente a Társaság irányadó bértömeg-növekedési mértéknek megfelelő százalékos mértékkel növelhető.</w:t>
      </w:r>
    </w:p>
    <w:p w14:paraId="18003569" w14:textId="77777777" w:rsidR="009A301A" w:rsidRPr="009A301A" w:rsidRDefault="009A301A" w:rsidP="002A65FC">
      <w:pPr>
        <w:numPr>
          <w:ilvl w:val="0"/>
          <w:numId w:val="16"/>
        </w:numPr>
        <w:spacing w:after="0" w:line="240" w:lineRule="auto"/>
        <w:ind w:left="714" w:hanging="357"/>
        <w:jc w:val="both"/>
        <w:rPr>
          <w:rFonts w:ascii="Arial" w:hAnsi="Arial" w:cs="Arial"/>
          <w:sz w:val="24"/>
          <w:szCs w:val="24"/>
        </w:rPr>
      </w:pPr>
      <w:r w:rsidRPr="009A301A">
        <w:rPr>
          <w:rFonts w:ascii="Arial" w:hAnsi="Arial" w:cs="Arial"/>
          <w:sz w:val="24"/>
          <w:szCs w:val="24"/>
        </w:rPr>
        <w:t>A Vezető jutalmazása</w:t>
      </w:r>
    </w:p>
    <w:p w14:paraId="3B3167E9" w14:textId="0277DF3C" w:rsidR="009A301A" w:rsidRPr="009A301A" w:rsidRDefault="009A301A" w:rsidP="002A65FC">
      <w:pPr>
        <w:numPr>
          <w:ilvl w:val="0"/>
          <w:numId w:val="18"/>
        </w:numPr>
        <w:jc w:val="both"/>
        <w:rPr>
          <w:rFonts w:ascii="Arial" w:hAnsi="Arial" w:cs="Arial"/>
          <w:sz w:val="24"/>
          <w:szCs w:val="24"/>
        </w:rPr>
      </w:pPr>
      <w:r w:rsidRPr="009A301A">
        <w:rPr>
          <w:rFonts w:ascii="Arial" w:hAnsi="Arial" w:cs="Arial"/>
          <w:sz w:val="24"/>
          <w:szCs w:val="24"/>
        </w:rPr>
        <w:t>A Vezető a cég nyereséges működése, az üzleti terv eredményes megvalósítása, illetve feladatai magas színvonalon történő elvégzése esetén jutalomban részesíthető. A jutalom összegét az Ügyvezető határozza meg.</w:t>
      </w:r>
    </w:p>
    <w:p w14:paraId="716C3639" w14:textId="77777777" w:rsidR="009A301A" w:rsidRPr="009A301A" w:rsidRDefault="009A301A" w:rsidP="002A65FC">
      <w:pPr>
        <w:numPr>
          <w:ilvl w:val="0"/>
          <w:numId w:val="16"/>
        </w:numPr>
        <w:spacing w:after="0"/>
        <w:ind w:left="714" w:hanging="357"/>
        <w:jc w:val="both"/>
        <w:rPr>
          <w:rFonts w:ascii="Arial" w:hAnsi="Arial" w:cs="Arial"/>
          <w:sz w:val="24"/>
          <w:szCs w:val="24"/>
        </w:rPr>
      </w:pPr>
      <w:r w:rsidRPr="009A301A">
        <w:rPr>
          <w:rFonts w:ascii="Arial" w:hAnsi="Arial" w:cs="Arial"/>
          <w:sz w:val="24"/>
          <w:szCs w:val="24"/>
        </w:rPr>
        <w:t>A Vezető prémiuma</w:t>
      </w:r>
    </w:p>
    <w:p w14:paraId="61199B64" w14:textId="43DA533C" w:rsidR="009A301A" w:rsidRPr="009A301A" w:rsidRDefault="009A301A" w:rsidP="002A65FC">
      <w:pPr>
        <w:numPr>
          <w:ilvl w:val="0"/>
          <w:numId w:val="19"/>
        </w:numPr>
        <w:jc w:val="both"/>
        <w:rPr>
          <w:rFonts w:ascii="Arial" w:hAnsi="Arial" w:cs="Arial"/>
          <w:sz w:val="24"/>
          <w:szCs w:val="24"/>
        </w:rPr>
      </w:pPr>
      <w:r w:rsidRPr="009A301A">
        <w:rPr>
          <w:rFonts w:ascii="Arial" w:hAnsi="Arial" w:cs="Arial"/>
          <w:sz w:val="24"/>
          <w:szCs w:val="24"/>
        </w:rPr>
        <w:t>A Vezető részére a prémiumfeladatokat és annak mértékét az Ügyvezető állapíthatja meg.</w:t>
      </w:r>
    </w:p>
    <w:p w14:paraId="62CDAE24" w14:textId="6BB93E11" w:rsidR="009A301A" w:rsidRPr="009A301A" w:rsidRDefault="009A301A" w:rsidP="002A65FC">
      <w:pPr>
        <w:numPr>
          <w:ilvl w:val="0"/>
          <w:numId w:val="19"/>
        </w:numPr>
        <w:jc w:val="both"/>
        <w:rPr>
          <w:rFonts w:ascii="Arial" w:hAnsi="Arial" w:cs="Arial"/>
          <w:sz w:val="24"/>
          <w:szCs w:val="24"/>
        </w:rPr>
      </w:pPr>
      <w:r w:rsidRPr="009A301A">
        <w:rPr>
          <w:rFonts w:ascii="Arial" w:hAnsi="Arial" w:cs="Arial"/>
          <w:sz w:val="24"/>
          <w:szCs w:val="24"/>
        </w:rPr>
        <w:t>Prémium célként csak olyan feltétel határozható meg, amelynek teljesítése a munkakör elvárható szakértelemmel és gondossággal való ellátásán túlmutató, konkrét, mérhető, objektíven meghatározható teljesítményt takar.</w:t>
      </w:r>
    </w:p>
    <w:p w14:paraId="66AFF941" w14:textId="39503C4E" w:rsidR="009A301A" w:rsidRPr="009A301A" w:rsidRDefault="009A301A" w:rsidP="002A65FC">
      <w:pPr>
        <w:numPr>
          <w:ilvl w:val="0"/>
          <w:numId w:val="19"/>
        </w:numPr>
        <w:jc w:val="both"/>
        <w:rPr>
          <w:rFonts w:ascii="Arial" w:hAnsi="Arial" w:cs="Arial"/>
          <w:sz w:val="24"/>
          <w:szCs w:val="24"/>
        </w:rPr>
      </w:pPr>
      <w:r w:rsidRPr="009A301A">
        <w:rPr>
          <w:rFonts w:ascii="Arial" w:hAnsi="Arial" w:cs="Arial"/>
          <w:sz w:val="24"/>
          <w:szCs w:val="24"/>
        </w:rPr>
        <w:t>A kitűzés tartalmazza a prémium mértékét, a teljesítendő feladatokat a hozzájuk tartozó prémiumhányaddal és a kifizetésről szóló rendelkezéseket. Prémiumelőleg nem fizethető.</w:t>
      </w:r>
    </w:p>
    <w:p w14:paraId="21EA0B37" w14:textId="175BC891" w:rsidR="009A301A" w:rsidRPr="009A301A" w:rsidRDefault="009A301A" w:rsidP="002A65FC">
      <w:pPr>
        <w:numPr>
          <w:ilvl w:val="0"/>
          <w:numId w:val="19"/>
        </w:numPr>
        <w:jc w:val="both"/>
        <w:rPr>
          <w:rFonts w:ascii="Arial" w:hAnsi="Arial" w:cs="Arial"/>
          <w:sz w:val="24"/>
          <w:szCs w:val="24"/>
        </w:rPr>
      </w:pPr>
      <w:r w:rsidRPr="009A301A">
        <w:rPr>
          <w:rFonts w:ascii="Arial" w:hAnsi="Arial" w:cs="Arial"/>
          <w:sz w:val="24"/>
          <w:szCs w:val="24"/>
        </w:rPr>
        <w:t>A prémium éves mértéke nem haladhatja meg a Vezető éves személyi alapbérének 25%-át.</w:t>
      </w:r>
    </w:p>
    <w:p w14:paraId="30C2C340" w14:textId="101FB4BD" w:rsidR="009A301A" w:rsidRPr="009A301A" w:rsidRDefault="009A301A" w:rsidP="002A65FC">
      <w:pPr>
        <w:numPr>
          <w:ilvl w:val="0"/>
          <w:numId w:val="19"/>
        </w:numPr>
        <w:jc w:val="both"/>
        <w:rPr>
          <w:rFonts w:ascii="Arial" w:hAnsi="Arial" w:cs="Arial"/>
          <w:sz w:val="24"/>
          <w:szCs w:val="24"/>
        </w:rPr>
      </w:pPr>
      <w:r w:rsidRPr="009A301A">
        <w:rPr>
          <w:rFonts w:ascii="Arial" w:hAnsi="Arial" w:cs="Arial"/>
          <w:sz w:val="24"/>
          <w:szCs w:val="24"/>
        </w:rPr>
        <w:t xml:space="preserve">A kitűzött célok megvalósulásának kiértékelésére és a kifizethető prémium összegének megállapítására a megelőző üzleti évet lezáró számviteli beszámoló elfogadását követően kerülhet sor. Amennyiben </w:t>
      </w:r>
      <w:r w:rsidR="00BA4C26">
        <w:rPr>
          <w:rFonts w:ascii="Arial" w:hAnsi="Arial" w:cs="Arial"/>
          <w:sz w:val="24"/>
          <w:szCs w:val="24"/>
        </w:rPr>
        <w:t xml:space="preserve">a </w:t>
      </w:r>
      <w:r w:rsidRPr="009A301A">
        <w:rPr>
          <w:rFonts w:ascii="Arial" w:hAnsi="Arial" w:cs="Arial"/>
          <w:sz w:val="24"/>
          <w:szCs w:val="24"/>
        </w:rPr>
        <w:t>prémiumkitűzésben meghatározott célok nem teljes mértékben teljesülnek, a kifizethető éves prémium összege a teljesített feladatok arányában csökken, melyről az Ügyvezető dönt.</w:t>
      </w:r>
    </w:p>
    <w:p w14:paraId="1590EB4A" w14:textId="0EEC7CC2" w:rsidR="009A301A" w:rsidRPr="009A301A" w:rsidRDefault="009A301A" w:rsidP="00292953">
      <w:pPr>
        <w:numPr>
          <w:ilvl w:val="0"/>
          <w:numId w:val="16"/>
        </w:numPr>
        <w:spacing w:after="0"/>
        <w:ind w:left="714" w:hanging="357"/>
        <w:jc w:val="both"/>
        <w:rPr>
          <w:rFonts w:ascii="Arial" w:hAnsi="Arial" w:cs="Arial"/>
          <w:sz w:val="24"/>
          <w:szCs w:val="24"/>
        </w:rPr>
      </w:pPr>
      <w:r w:rsidRPr="009A301A">
        <w:rPr>
          <w:rFonts w:ascii="Arial" w:hAnsi="Arial" w:cs="Arial"/>
          <w:sz w:val="24"/>
          <w:szCs w:val="24"/>
        </w:rPr>
        <w:t>A Vezetőt megillető költségtérítések és egyéb juttatások</w:t>
      </w:r>
    </w:p>
    <w:p w14:paraId="3BD4822A" w14:textId="368EB398"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t>A Vezető kizárólag az Szja tv. 70. § (1) bekezdés a) pontjában meghatározott hivatali, üzleti utazáshoz kapcsolódó szolgáltatásokra jogosult.</w:t>
      </w:r>
    </w:p>
    <w:p w14:paraId="22ADA6E5" w14:textId="63AE958F"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lastRenderedPageBreak/>
        <w:t>A Vezető jogosult a munkáltató által a nem vezető állású munkavállalók számára biztosított mértékben, az Szja tv. szerint meghatározott béren kívüli, valamint béren kívüli juttatásnak nem minősülő juttatásokra.</w:t>
      </w:r>
    </w:p>
    <w:p w14:paraId="42D14114" w14:textId="116F433A"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t>A Vezető munkakörével összefüggésben mobiltelefon használatára jogosult.</w:t>
      </w:r>
    </w:p>
    <w:p w14:paraId="3D93ACFF" w14:textId="78EC17C3"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t>A Vezető az Ügyvezető előzetes jóváhagyását követően – amennyiben azt a munkakörébe tartozó feladatai indokolják – szakmai képzéseken, továbbképzéseken vehet részt, melynek költségei a Társaságot terhelik.</w:t>
      </w:r>
    </w:p>
    <w:p w14:paraId="43C07894" w14:textId="0D5BBC96"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t>A Vezető jogosult a munkájával kapcsolatos kötelezettségeinek, feladatainak teljesítése során felmerült szükséges és indokolt költségek, továbbá a munkáltató érdekében felmerült egyéb szükséges és indokolt költségek megtérítésére. A költségek szükségességét és indokoltságát az Ügyvezető igazolja és engedélyezi a kifizetést.</w:t>
      </w:r>
    </w:p>
    <w:p w14:paraId="7D6705ED" w14:textId="6EF2E08B" w:rsidR="009A301A" w:rsidRPr="009A301A" w:rsidRDefault="009A301A" w:rsidP="002A65FC">
      <w:pPr>
        <w:numPr>
          <w:ilvl w:val="0"/>
          <w:numId w:val="20"/>
        </w:numPr>
        <w:jc w:val="both"/>
        <w:rPr>
          <w:rFonts w:ascii="Arial" w:hAnsi="Arial" w:cs="Arial"/>
          <w:sz w:val="24"/>
          <w:szCs w:val="24"/>
        </w:rPr>
      </w:pPr>
      <w:r w:rsidRPr="009A301A">
        <w:rPr>
          <w:rFonts w:ascii="Arial" w:hAnsi="Arial" w:cs="Arial"/>
          <w:sz w:val="24"/>
          <w:szCs w:val="24"/>
        </w:rPr>
        <w:t>A Vezető az Ügyvezető döntése alapján jogosult saját tulajdonú gépkocsiját használni hivatalos célokra. Ez esetben a Vezető a vonatkozó hatályos jogszabályok rendelkezései szerint adómentesen vagy a legkedvezőbb adó- és járulékterhek mellett adható mértékű költségtérítésre jogosult.</w:t>
      </w:r>
    </w:p>
    <w:p w14:paraId="745B40EB" w14:textId="77777777" w:rsidR="009A301A" w:rsidRPr="009A301A" w:rsidRDefault="009A301A" w:rsidP="002A65FC">
      <w:pPr>
        <w:numPr>
          <w:ilvl w:val="0"/>
          <w:numId w:val="16"/>
        </w:numPr>
        <w:spacing w:after="0"/>
        <w:ind w:left="714" w:hanging="357"/>
        <w:jc w:val="both"/>
        <w:rPr>
          <w:rFonts w:ascii="Arial" w:hAnsi="Arial" w:cs="Arial"/>
          <w:sz w:val="24"/>
          <w:szCs w:val="24"/>
        </w:rPr>
      </w:pPr>
      <w:r w:rsidRPr="009A301A">
        <w:rPr>
          <w:rFonts w:ascii="Arial" w:hAnsi="Arial" w:cs="Arial"/>
          <w:sz w:val="24"/>
          <w:szCs w:val="24"/>
        </w:rPr>
        <w:t>A Vezető részére a munkaviszony megszüntetése esetén járó juttatások</w:t>
      </w:r>
    </w:p>
    <w:p w14:paraId="1A29BD05" w14:textId="554E13B6" w:rsidR="009A301A" w:rsidRPr="009A301A" w:rsidRDefault="009A301A" w:rsidP="002A65FC">
      <w:pPr>
        <w:numPr>
          <w:ilvl w:val="0"/>
          <w:numId w:val="21"/>
        </w:numPr>
        <w:jc w:val="both"/>
        <w:rPr>
          <w:rFonts w:ascii="Arial" w:hAnsi="Arial" w:cs="Arial"/>
          <w:sz w:val="24"/>
          <w:szCs w:val="24"/>
        </w:rPr>
      </w:pPr>
      <w:r w:rsidRPr="009A301A">
        <w:rPr>
          <w:rFonts w:ascii="Arial" w:hAnsi="Arial" w:cs="Arial"/>
          <w:sz w:val="24"/>
          <w:szCs w:val="24"/>
        </w:rPr>
        <w:t>A Vezető munkaviszonyának megszüntetésére vagy megszűnésére, valamint a végkielégítés kifizetésére az Mt. rendelkezéseit kell alkalmazni.</w:t>
      </w:r>
    </w:p>
    <w:p w14:paraId="4E4520CA" w14:textId="6DED43A4" w:rsidR="009A301A" w:rsidRPr="009A301A" w:rsidRDefault="009A301A" w:rsidP="002A65FC">
      <w:pPr>
        <w:numPr>
          <w:ilvl w:val="0"/>
          <w:numId w:val="21"/>
        </w:numPr>
        <w:jc w:val="both"/>
        <w:rPr>
          <w:rFonts w:ascii="Arial" w:hAnsi="Arial" w:cs="Arial"/>
          <w:sz w:val="24"/>
          <w:szCs w:val="24"/>
        </w:rPr>
      </w:pPr>
      <w:r w:rsidRPr="009A301A">
        <w:rPr>
          <w:rFonts w:ascii="Arial" w:hAnsi="Arial" w:cs="Arial"/>
          <w:sz w:val="24"/>
          <w:szCs w:val="24"/>
        </w:rPr>
        <w:t>Nem jogosult a Vezető végkielégítésre, amennyiben a munkáltató rendes felmondásának indoka – ide nem értve az egészségügyi alk</w:t>
      </w:r>
      <w:r w:rsidR="00BA4C26">
        <w:rPr>
          <w:rFonts w:ascii="Arial" w:hAnsi="Arial" w:cs="Arial"/>
          <w:sz w:val="24"/>
          <w:szCs w:val="24"/>
        </w:rPr>
        <w:t>almatlanságot – a képességeivel</w:t>
      </w:r>
      <w:r w:rsidRPr="009A301A">
        <w:rPr>
          <w:rFonts w:ascii="Arial" w:hAnsi="Arial" w:cs="Arial"/>
          <w:sz w:val="24"/>
          <w:szCs w:val="24"/>
        </w:rPr>
        <w:t xml:space="preserve"> vagy a </w:t>
      </w:r>
      <w:proofErr w:type="gramStart"/>
      <w:r w:rsidRPr="009A301A">
        <w:rPr>
          <w:rFonts w:ascii="Arial" w:hAnsi="Arial" w:cs="Arial"/>
          <w:sz w:val="24"/>
          <w:szCs w:val="24"/>
        </w:rPr>
        <w:t>munkaviszonyával</w:t>
      </w:r>
      <w:proofErr w:type="gramEnd"/>
      <w:r w:rsidRPr="009A301A">
        <w:rPr>
          <w:rFonts w:ascii="Arial" w:hAnsi="Arial" w:cs="Arial"/>
          <w:sz w:val="24"/>
          <w:szCs w:val="24"/>
        </w:rPr>
        <w:t xml:space="preserve"> kapcsolatos magatartásával függ össze.</w:t>
      </w:r>
    </w:p>
    <w:p w14:paraId="4D07B328" w14:textId="77777777" w:rsidR="009A301A" w:rsidRPr="009A301A" w:rsidRDefault="009A301A" w:rsidP="009A301A">
      <w:pPr>
        <w:rPr>
          <w:rFonts w:ascii="Arial" w:hAnsi="Arial" w:cs="Arial"/>
          <w:sz w:val="24"/>
          <w:szCs w:val="24"/>
        </w:rPr>
      </w:pPr>
    </w:p>
    <w:p w14:paraId="77552D3A" w14:textId="1A40C45B" w:rsidR="009A301A" w:rsidRPr="009A301A" w:rsidRDefault="009A301A" w:rsidP="009363D2">
      <w:pPr>
        <w:numPr>
          <w:ilvl w:val="0"/>
          <w:numId w:val="6"/>
        </w:numPr>
        <w:jc w:val="center"/>
        <w:rPr>
          <w:rFonts w:ascii="Arial" w:hAnsi="Arial" w:cs="Arial"/>
          <w:b/>
          <w:sz w:val="24"/>
          <w:szCs w:val="24"/>
        </w:rPr>
      </w:pPr>
      <w:r w:rsidRPr="009A301A">
        <w:rPr>
          <w:rFonts w:ascii="Arial" w:hAnsi="Arial" w:cs="Arial"/>
          <w:b/>
          <w:sz w:val="24"/>
          <w:szCs w:val="24"/>
        </w:rPr>
        <w:t>A felügyelőbizottság tagjainak és elnökének javadalmazása</w:t>
      </w:r>
    </w:p>
    <w:p w14:paraId="19B50F12" w14:textId="77777777" w:rsidR="009A301A" w:rsidRPr="009A301A" w:rsidRDefault="009A301A" w:rsidP="009363D2">
      <w:pPr>
        <w:numPr>
          <w:ilvl w:val="0"/>
          <w:numId w:val="22"/>
        </w:numPr>
        <w:jc w:val="both"/>
        <w:rPr>
          <w:rFonts w:ascii="Arial" w:hAnsi="Arial" w:cs="Arial"/>
          <w:sz w:val="24"/>
          <w:szCs w:val="24"/>
        </w:rPr>
      </w:pPr>
      <w:r w:rsidRPr="009A301A">
        <w:rPr>
          <w:rFonts w:ascii="Arial" w:hAnsi="Arial" w:cs="Arial"/>
          <w:sz w:val="24"/>
          <w:szCs w:val="24"/>
        </w:rPr>
        <w:t>A felügyelőbizottság elnökének és tagjainak díjazását úgy kell megállapítani, hogy a díjazás mértéke igazodjon a felelősség mértékéhez, arányban álljon a tisztségviselő munkavégzésével, a Társaság előző éves gazdasági eredményével, a Társaság által foglalkoztatottak létszámával, valamint megfeleljen az adott tisztség társadalmi elismertségének és a gazdasági szférában elfoglalt helyének.</w:t>
      </w:r>
    </w:p>
    <w:p w14:paraId="520FE8E6" w14:textId="77777777" w:rsidR="009A301A" w:rsidRPr="009A301A" w:rsidRDefault="009A301A" w:rsidP="009363D2">
      <w:pPr>
        <w:jc w:val="both"/>
        <w:rPr>
          <w:rFonts w:ascii="Arial" w:hAnsi="Arial" w:cs="Arial"/>
          <w:sz w:val="24"/>
          <w:szCs w:val="24"/>
        </w:rPr>
      </w:pPr>
    </w:p>
    <w:p w14:paraId="47C995D6" w14:textId="60E2A0CE" w:rsidR="009A301A" w:rsidRPr="009A301A" w:rsidRDefault="009A301A" w:rsidP="009363D2">
      <w:pPr>
        <w:numPr>
          <w:ilvl w:val="0"/>
          <w:numId w:val="22"/>
        </w:numPr>
        <w:jc w:val="both"/>
        <w:rPr>
          <w:rFonts w:ascii="Arial" w:hAnsi="Arial" w:cs="Arial"/>
          <w:sz w:val="24"/>
          <w:szCs w:val="24"/>
        </w:rPr>
      </w:pPr>
      <w:r w:rsidRPr="009A301A">
        <w:rPr>
          <w:rFonts w:ascii="Arial" w:hAnsi="Arial" w:cs="Arial"/>
          <w:sz w:val="24"/>
          <w:szCs w:val="24"/>
        </w:rPr>
        <w:lastRenderedPageBreak/>
        <w:t xml:space="preserve">A felügyelőbizottság elnökének és tagjainak havi díjazását a Takarékos törvény 6. § (2) bekezdésében foglaltak szerint kell megállapítani. </w:t>
      </w:r>
    </w:p>
    <w:p w14:paraId="7F477130" w14:textId="63AAE5F2" w:rsidR="009A301A" w:rsidRPr="009A301A" w:rsidRDefault="009A301A" w:rsidP="009363D2">
      <w:pPr>
        <w:numPr>
          <w:ilvl w:val="0"/>
          <w:numId w:val="22"/>
        </w:numPr>
        <w:jc w:val="both"/>
        <w:rPr>
          <w:rFonts w:ascii="Arial" w:hAnsi="Arial" w:cs="Arial"/>
          <w:sz w:val="24"/>
          <w:szCs w:val="24"/>
        </w:rPr>
      </w:pPr>
      <w:r w:rsidRPr="009A301A">
        <w:rPr>
          <w:rFonts w:ascii="Arial" w:hAnsi="Arial" w:cs="Arial"/>
          <w:sz w:val="24"/>
          <w:szCs w:val="24"/>
        </w:rPr>
        <w:t>A havi díjazáson kívül a felügyelőbizottság tagja – az igazolt, a megbízatásával összefüggésben felmerült költségeinek megtérítésén kívül – más javadalmazásra nem jogosult.</w:t>
      </w:r>
    </w:p>
    <w:p w14:paraId="72CE35DF" w14:textId="77777777" w:rsidR="009A301A" w:rsidRPr="009A301A" w:rsidRDefault="009A301A" w:rsidP="009363D2">
      <w:pPr>
        <w:numPr>
          <w:ilvl w:val="0"/>
          <w:numId w:val="22"/>
        </w:numPr>
        <w:jc w:val="both"/>
        <w:rPr>
          <w:rFonts w:ascii="Arial" w:hAnsi="Arial" w:cs="Arial"/>
          <w:sz w:val="24"/>
          <w:szCs w:val="24"/>
        </w:rPr>
      </w:pPr>
      <w:r w:rsidRPr="009A301A">
        <w:rPr>
          <w:rFonts w:ascii="Arial" w:hAnsi="Arial" w:cs="Arial"/>
          <w:sz w:val="24"/>
          <w:szCs w:val="24"/>
        </w:rPr>
        <w:t>A felügyelőbizottság elnökének vagy más tagjának e jogviszonyára tekintettel a megbízás megszűnése esetére juttatás nem biztosítható.</w:t>
      </w:r>
    </w:p>
    <w:p w14:paraId="6BF59A87" w14:textId="77777777" w:rsidR="009A301A" w:rsidRPr="009A301A" w:rsidRDefault="009A301A" w:rsidP="009A301A">
      <w:pPr>
        <w:rPr>
          <w:rFonts w:ascii="Arial" w:hAnsi="Arial" w:cs="Arial"/>
          <w:sz w:val="24"/>
          <w:szCs w:val="24"/>
        </w:rPr>
      </w:pPr>
    </w:p>
    <w:p w14:paraId="60FFA0CE" w14:textId="0A0B6825" w:rsidR="009A301A" w:rsidRPr="009A301A" w:rsidRDefault="009A301A" w:rsidP="009363D2">
      <w:pPr>
        <w:numPr>
          <w:ilvl w:val="0"/>
          <w:numId w:val="6"/>
        </w:numPr>
        <w:jc w:val="center"/>
        <w:rPr>
          <w:rFonts w:ascii="Arial" w:hAnsi="Arial" w:cs="Arial"/>
          <w:b/>
          <w:sz w:val="24"/>
          <w:szCs w:val="24"/>
        </w:rPr>
      </w:pPr>
      <w:r w:rsidRPr="009A301A">
        <w:rPr>
          <w:rFonts w:ascii="Arial" w:hAnsi="Arial" w:cs="Arial"/>
          <w:b/>
          <w:sz w:val="24"/>
          <w:szCs w:val="24"/>
        </w:rPr>
        <w:t>Versenytilalmi megállapodás</w:t>
      </w:r>
    </w:p>
    <w:p w14:paraId="3BDC379C" w14:textId="4248E0E4" w:rsidR="009A301A" w:rsidRPr="009A301A" w:rsidRDefault="009A301A" w:rsidP="009363D2">
      <w:pPr>
        <w:numPr>
          <w:ilvl w:val="0"/>
          <w:numId w:val="23"/>
        </w:numPr>
        <w:jc w:val="both"/>
        <w:rPr>
          <w:rFonts w:ascii="Arial" w:hAnsi="Arial" w:cs="Arial"/>
          <w:sz w:val="24"/>
          <w:szCs w:val="24"/>
        </w:rPr>
      </w:pPr>
      <w:r w:rsidRPr="009A301A">
        <w:rPr>
          <w:rFonts w:ascii="Arial" w:hAnsi="Arial" w:cs="Arial"/>
          <w:sz w:val="24"/>
          <w:szCs w:val="24"/>
        </w:rPr>
        <w:t>Az Mt. 207. § (3)-(4) bekezdése értelmében az Ügyvezetővel és a Vezetővel versenytilalmi megállapodást az Alapító hozzájárulásával, legfeljebb egyéves tartamra lehet megkötni. Az Alapító meghatározhatja azt a munkakört, amelyre vonatkozóan versenytilalmi megállapodás köthető</w:t>
      </w:r>
      <w:r w:rsidR="00BA4C26">
        <w:rPr>
          <w:rFonts w:ascii="Arial" w:hAnsi="Arial" w:cs="Arial"/>
          <w:sz w:val="24"/>
          <w:szCs w:val="24"/>
        </w:rPr>
        <w:t>,</w:t>
      </w:r>
      <w:bookmarkStart w:id="1" w:name="_GoBack"/>
      <w:bookmarkEnd w:id="1"/>
      <w:r w:rsidRPr="009A301A">
        <w:rPr>
          <w:rFonts w:ascii="Arial" w:hAnsi="Arial" w:cs="Arial"/>
          <w:sz w:val="24"/>
          <w:szCs w:val="24"/>
        </w:rPr>
        <w:t xml:space="preserve"> és további feltételeket írhat elő. </w:t>
      </w:r>
    </w:p>
    <w:p w14:paraId="0A4E4194" w14:textId="77777777" w:rsidR="009A301A" w:rsidRPr="009A301A" w:rsidRDefault="009A301A" w:rsidP="009363D2">
      <w:pPr>
        <w:numPr>
          <w:ilvl w:val="0"/>
          <w:numId w:val="23"/>
        </w:numPr>
        <w:jc w:val="both"/>
        <w:rPr>
          <w:rFonts w:ascii="Arial" w:hAnsi="Arial" w:cs="Arial"/>
          <w:sz w:val="24"/>
          <w:szCs w:val="24"/>
        </w:rPr>
      </w:pPr>
      <w:r w:rsidRPr="009A301A">
        <w:rPr>
          <w:rFonts w:ascii="Arial" w:hAnsi="Arial" w:cs="Arial"/>
          <w:sz w:val="24"/>
          <w:szCs w:val="24"/>
        </w:rPr>
        <w:t>A versenytilalmi megállapodás szerinti ellenérték a megállapodás tartamára nem haladhatja meg az azonos időszakra járó távolléti díj ötven százalékát.</w:t>
      </w:r>
    </w:p>
    <w:p w14:paraId="77367F70" w14:textId="77777777" w:rsidR="009A301A" w:rsidRPr="009A301A" w:rsidRDefault="009A301A" w:rsidP="009A301A">
      <w:pPr>
        <w:rPr>
          <w:rFonts w:ascii="Arial" w:hAnsi="Arial" w:cs="Arial"/>
          <w:sz w:val="24"/>
          <w:szCs w:val="24"/>
        </w:rPr>
      </w:pPr>
    </w:p>
    <w:p w14:paraId="757A0FF3" w14:textId="4B764BA4" w:rsidR="009A301A" w:rsidRPr="009A301A" w:rsidRDefault="009A301A" w:rsidP="009A301A">
      <w:pPr>
        <w:numPr>
          <w:ilvl w:val="0"/>
          <w:numId w:val="6"/>
        </w:numPr>
        <w:rPr>
          <w:rFonts w:ascii="Arial" w:hAnsi="Arial" w:cs="Arial"/>
          <w:b/>
          <w:sz w:val="24"/>
          <w:szCs w:val="24"/>
        </w:rPr>
      </w:pPr>
      <w:r w:rsidRPr="009A301A">
        <w:rPr>
          <w:rFonts w:ascii="Arial" w:hAnsi="Arial" w:cs="Arial"/>
          <w:b/>
          <w:sz w:val="24"/>
          <w:szCs w:val="24"/>
        </w:rPr>
        <w:t>Záró rendelkezések</w:t>
      </w:r>
    </w:p>
    <w:p w14:paraId="66C2E5CC" w14:textId="77777777" w:rsidR="009A301A" w:rsidRPr="009A301A" w:rsidRDefault="009A301A" w:rsidP="009363D2">
      <w:pPr>
        <w:numPr>
          <w:ilvl w:val="0"/>
          <w:numId w:val="4"/>
        </w:numPr>
        <w:jc w:val="both"/>
        <w:rPr>
          <w:rFonts w:ascii="Arial" w:hAnsi="Arial" w:cs="Arial"/>
          <w:sz w:val="24"/>
          <w:szCs w:val="24"/>
        </w:rPr>
      </w:pPr>
      <w:r w:rsidRPr="009A301A">
        <w:rPr>
          <w:rFonts w:ascii="Arial" w:hAnsi="Arial" w:cs="Arial"/>
          <w:sz w:val="24"/>
          <w:szCs w:val="24"/>
        </w:rPr>
        <w:t>Jelen szabályzat annak elfogadása napján lép hatályba és rendelkezései kötelezően alkalmazandók.</w:t>
      </w:r>
    </w:p>
    <w:p w14:paraId="5DF6A68A" w14:textId="77777777" w:rsidR="009A301A" w:rsidRPr="009A301A" w:rsidRDefault="009A301A" w:rsidP="009A301A">
      <w:pPr>
        <w:rPr>
          <w:rFonts w:ascii="Arial" w:hAnsi="Arial" w:cs="Arial"/>
          <w:sz w:val="24"/>
          <w:szCs w:val="24"/>
        </w:rPr>
      </w:pPr>
    </w:p>
    <w:p w14:paraId="401BE551" w14:textId="6CAF218A" w:rsidR="009A301A" w:rsidRDefault="009A301A" w:rsidP="009A301A">
      <w:pPr>
        <w:rPr>
          <w:rFonts w:ascii="Arial" w:hAnsi="Arial" w:cs="Arial"/>
          <w:sz w:val="24"/>
          <w:szCs w:val="24"/>
        </w:rPr>
      </w:pPr>
      <w:r w:rsidRPr="009A301A">
        <w:rPr>
          <w:rFonts w:ascii="Arial" w:hAnsi="Arial" w:cs="Arial"/>
          <w:sz w:val="24"/>
          <w:szCs w:val="24"/>
        </w:rPr>
        <w:t>Veszprém, 202</w:t>
      </w:r>
      <w:r w:rsidR="009363D2">
        <w:rPr>
          <w:rFonts w:ascii="Arial" w:hAnsi="Arial" w:cs="Arial"/>
          <w:sz w:val="24"/>
          <w:szCs w:val="24"/>
        </w:rPr>
        <w:t>5</w:t>
      </w:r>
      <w:r w:rsidRPr="009A301A">
        <w:rPr>
          <w:rFonts w:ascii="Arial" w:hAnsi="Arial" w:cs="Arial"/>
          <w:sz w:val="24"/>
          <w:szCs w:val="24"/>
        </w:rPr>
        <w:t xml:space="preserve">. </w:t>
      </w:r>
    </w:p>
    <w:p w14:paraId="5A5C3938" w14:textId="77777777" w:rsidR="00F81362" w:rsidRPr="009A301A" w:rsidRDefault="00F81362" w:rsidP="009A301A">
      <w:pPr>
        <w:rPr>
          <w:rFonts w:ascii="Arial" w:hAnsi="Arial" w:cs="Arial"/>
          <w:sz w:val="24"/>
          <w:szCs w:val="24"/>
        </w:rPr>
      </w:pPr>
    </w:p>
    <w:p w14:paraId="093929FF" w14:textId="524D9BBF" w:rsidR="009A301A" w:rsidRDefault="009A301A" w:rsidP="009363D2">
      <w:pPr>
        <w:spacing w:after="0"/>
        <w:rPr>
          <w:rFonts w:ascii="Arial" w:hAnsi="Arial" w:cs="Arial"/>
          <w:b/>
          <w:sz w:val="24"/>
          <w:szCs w:val="24"/>
        </w:rPr>
      </w:pPr>
      <w:r w:rsidRPr="009A301A">
        <w:rPr>
          <w:rFonts w:ascii="Arial" w:hAnsi="Arial" w:cs="Arial"/>
          <w:b/>
          <w:sz w:val="24"/>
          <w:szCs w:val="24"/>
        </w:rPr>
        <w:t xml:space="preserve">Veszprém Megyei Jogú </w:t>
      </w:r>
      <w:proofErr w:type="gramStart"/>
      <w:r w:rsidRPr="009A301A">
        <w:rPr>
          <w:rFonts w:ascii="Arial" w:hAnsi="Arial" w:cs="Arial"/>
          <w:b/>
          <w:sz w:val="24"/>
          <w:szCs w:val="24"/>
        </w:rPr>
        <w:t xml:space="preserve">Város </w:t>
      </w:r>
      <w:r w:rsidR="009363D2">
        <w:rPr>
          <w:rFonts w:ascii="Arial" w:hAnsi="Arial" w:cs="Arial"/>
          <w:b/>
          <w:sz w:val="24"/>
          <w:szCs w:val="24"/>
        </w:rPr>
        <w:t xml:space="preserve">             </w:t>
      </w:r>
      <w:r w:rsidR="009363D2">
        <w:rPr>
          <w:rFonts w:ascii="Arial" w:hAnsi="Arial" w:cs="Arial"/>
          <w:b/>
          <w:sz w:val="24"/>
          <w:szCs w:val="24"/>
        </w:rPr>
        <w:tab/>
        <w:t>Magyar</w:t>
      </w:r>
      <w:proofErr w:type="gramEnd"/>
      <w:r w:rsidR="009363D2">
        <w:rPr>
          <w:rFonts w:ascii="Arial" w:hAnsi="Arial" w:cs="Arial"/>
          <w:b/>
          <w:sz w:val="24"/>
          <w:szCs w:val="24"/>
        </w:rPr>
        <w:t xml:space="preserve"> Máltai Szeretetszolgálat</w:t>
      </w:r>
    </w:p>
    <w:p w14:paraId="33378B30" w14:textId="16108B4E" w:rsidR="009363D2" w:rsidRPr="009A301A" w:rsidRDefault="009363D2" w:rsidP="009363D2">
      <w:pPr>
        <w:spacing w:after="0"/>
        <w:rPr>
          <w:rFonts w:ascii="Arial" w:hAnsi="Arial" w:cs="Arial"/>
          <w:b/>
          <w:sz w:val="24"/>
          <w:szCs w:val="24"/>
        </w:rPr>
      </w:pPr>
      <w:r>
        <w:rPr>
          <w:rFonts w:ascii="Arial" w:hAnsi="Arial" w:cs="Arial"/>
          <w:b/>
          <w:sz w:val="24"/>
          <w:szCs w:val="24"/>
        </w:rPr>
        <w:t xml:space="preserve">          </w:t>
      </w:r>
      <w:proofErr w:type="gramStart"/>
      <w:r>
        <w:rPr>
          <w:rFonts w:ascii="Arial" w:hAnsi="Arial" w:cs="Arial"/>
          <w:b/>
          <w:sz w:val="24"/>
          <w:szCs w:val="24"/>
        </w:rPr>
        <w:t>Önkormányzata</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Egyesület</w:t>
      </w:r>
      <w:proofErr w:type="gramEnd"/>
    </w:p>
    <w:p w14:paraId="710CDFBE" w14:textId="6879C7DE" w:rsidR="009A301A" w:rsidRPr="009A301A" w:rsidRDefault="009363D2" w:rsidP="009A301A">
      <w:pPr>
        <w:rPr>
          <w:rFonts w:ascii="Arial" w:hAnsi="Arial" w:cs="Arial"/>
          <w:b/>
          <w:sz w:val="24"/>
          <w:szCs w:val="24"/>
        </w:rPr>
      </w:pPr>
      <w:r>
        <w:rPr>
          <w:rFonts w:ascii="Arial" w:hAnsi="Arial" w:cs="Arial"/>
          <w:b/>
          <w:sz w:val="24"/>
          <w:szCs w:val="24"/>
        </w:rPr>
        <w:t xml:space="preserve">                </w:t>
      </w:r>
      <w:proofErr w:type="gramStart"/>
      <w:r w:rsidR="009A301A" w:rsidRPr="009A301A">
        <w:rPr>
          <w:rFonts w:ascii="Arial" w:hAnsi="Arial" w:cs="Arial"/>
          <w:b/>
          <w:sz w:val="24"/>
          <w:szCs w:val="24"/>
        </w:rPr>
        <w:t>alapító</w:t>
      </w:r>
      <w:proofErr w:type="gramEnd"/>
      <w:r w:rsidR="009A301A" w:rsidRPr="009A301A">
        <w:rPr>
          <w:rFonts w:ascii="Arial" w:hAnsi="Arial" w:cs="Arial"/>
          <w:b/>
          <w:sz w:val="24"/>
          <w:szCs w:val="24"/>
        </w:rPr>
        <w:t xml:space="preserve"> </w:t>
      </w:r>
      <w:r w:rsidR="00292953">
        <w:rPr>
          <w:rFonts w:ascii="Arial" w:hAnsi="Arial" w:cs="Arial"/>
          <w:b/>
          <w:sz w:val="24"/>
          <w:szCs w:val="24"/>
        </w:rPr>
        <w:t>tag</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292953">
        <w:rPr>
          <w:rFonts w:ascii="Arial" w:hAnsi="Arial" w:cs="Arial"/>
          <w:b/>
          <w:sz w:val="24"/>
          <w:szCs w:val="24"/>
        </w:rPr>
        <w:t xml:space="preserve">        </w:t>
      </w:r>
      <w:r>
        <w:rPr>
          <w:rFonts w:ascii="Arial" w:hAnsi="Arial" w:cs="Arial"/>
          <w:b/>
          <w:sz w:val="24"/>
          <w:szCs w:val="24"/>
        </w:rPr>
        <w:t>alapító</w:t>
      </w:r>
      <w:r w:rsidR="00292953">
        <w:rPr>
          <w:rFonts w:ascii="Arial" w:hAnsi="Arial" w:cs="Arial"/>
          <w:b/>
          <w:sz w:val="24"/>
          <w:szCs w:val="24"/>
        </w:rPr>
        <w:t xml:space="preserve"> tag</w:t>
      </w:r>
    </w:p>
    <w:p w14:paraId="22FD81FC" w14:textId="7838D842" w:rsidR="009363D2" w:rsidRDefault="009363D2" w:rsidP="009A301A">
      <w:pPr>
        <w:rPr>
          <w:rFonts w:ascii="Arial" w:hAnsi="Arial" w:cs="Arial"/>
          <w:sz w:val="24"/>
          <w:szCs w:val="24"/>
        </w:rPr>
      </w:pPr>
      <w:r>
        <w:rPr>
          <w:rFonts w:ascii="Arial" w:hAnsi="Arial" w:cs="Arial"/>
          <w:sz w:val="24"/>
          <w:szCs w:val="24"/>
        </w:rPr>
        <w:t xml:space="preserve">                </w:t>
      </w:r>
      <w:proofErr w:type="gramStart"/>
      <w:r w:rsidR="009A301A" w:rsidRPr="009A301A">
        <w:rPr>
          <w:rFonts w:ascii="Arial" w:hAnsi="Arial" w:cs="Arial"/>
          <w:sz w:val="24"/>
          <w:szCs w:val="24"/>
        </w:rPr>
        <w:t>képviseli</w:t>
      </w:r>
      <w:proofErr w:type="gramEnd"/>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képviseli</w:t>
      </w:r>
      <w:proofErr w:type="spellEnd"/>
    </w:p>
    <w:p w14:paraId="0A3E6372" w14:textId="77777777" w:rsidR="00A744A0" w:rsidRPr="009A301A" w:rsidRDefault="00A744A0" w:rsidP="009A301A">
      <w:pPr>
        <w:rPr>
          <w:rFonts w:ascii="Arial" w:hAnsi="Arial" w:cs="Arial"/>
          <w:sz w:val="24"/>
          <w:szCs w:val="24"/>
        </w:rPr>
      </w:pPr>
    </w:p>
    <w:p w14:paraId="1F0622A2" w14:textId="77B84890" w:rsidR="00B96993" w:rsidRPr="00642324" w:rsidRDefault="00084285" w:rsidP="00642324">
      <w:pPr>
        <w:rPr>
          <w:rFonts w:ascii="Arial" w:hAnsi="Arial" w:cs="Arial"/>
          <w:sz w:val="24"/>
          <w:szCs w:val="24"/>
        </w:rPr>
      </w:pPr>
      <w:r>
        <w:rPr>
          <w:rFonts w:ascii="Arial" w:hAnsi="Arial" w:cs="Arial"/>
          <w:sz w:val="24"/>
          <w:szCs w:val="24"/>
        </w:rPr>
        <w:t xml:space="preserve">  </w:t>
      </w:r>
      <w:r w:rsidR="009A301A" w:rsidRPr="009A301A">
        <w:rPr>
          <w:rFonts w:ascii="Arial" w:hAnsi="Arial" w:cs="Arial"/>
          <w:sz w:val="24"/>
          <w:szCs w:val="24"/>
        </w:rPr>
        <w:t>Porga Gyula polgármester</w:t>
      </w:r>
      <w:r w:rsidR="009363D2">
        <w:rPr>
          <w:rFonts w:ascii="Arial" w:hAnsi="Arial" w:cs="Arial"/>
          <w:sz w:val="24"/>
          <w:szCs w:val="24"/>
        </w:rPr>
        <w:tab/>
      </w:r>
      <w:r w:rsidR="009363D2">
        <w:rPr>
          <w:rFonts w:ascii="Arial" w:hAnsi="Arial" w:cs="Arial"/>
          <w:sz w:val="24"/>
          <w:szCs w:val="24"/>
        </w:rPr>
        <w:tab/>
      </w:r>
      <w:r w:rsidR="009363D2">
        <w:rPr>
          <w:rFonts w:ascii="Arial" w:hAnsi="Arial" w:cs="Arial"/>
          <w:sz w:val="24"/>
          <w:szCs w:val="24"/>
        </w:rPr>
        <w:tab/>
      </w:r>
      <w:r w:rsidR="009363D2">
        <w:rPr>
          <w:rFonts w:ascii="Arial" w:hAnsi="Arial" w:cs="Arial"/>
          <w:sz w:val="24"/>
          <w:szCs w:val="24"/>
        </w:rPr>
        <w:tab/>
      </w:r>
      <w:proofErr w:type="spellStart"/>
      <w:r w:rsidR="009363D2">
        <w:rPr>
          <w:rFonts w:ascii="Arial" w:hAnsi="Arial" w:cs="Arial"/>
          <w:sz w:val="24"/>
          <w:szCs w:val="24"/>
        </w:rPr>
        <w:t>Szabadhegӱ</w:t>
      </w:r>
      <w:proofErr w:type="spellEnd"/>
      <w:r>
        <w:rPr>
          <w:rFonts w:ascii="Arial" w:hAnsi="Arial" w:cs="Arial"/>
          <w:sz w:val="24"/>
          <w:szCs w:val="24"/>
        </w:rPr>
        <w:t xml:space="preserve"> Péter elnök</w:t>
      </w:r>
    </w:p>
    <w:sectPr w:rsidR="00B96993" w:rsidRPr="00642324" w:rsidSect="00AD0CE5">
      <w:headerReference w:type="default" r:id="rId7"/>
      <w:footerReference w:type="default" r:id="rId8"/>
      <w:pgSz w:w="11906" w:h="16838"/>
      <w:pgMar w:top="2835"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0DF3C" w14:textId="77777777" w:rsidR="00B139EC" w:rsidRDefault="00B139EC" w:rsidP="000253BE">
      <w:pPr>
        <w:spacing w:after="0" w:line="240" w:lineRule="auto"/>
      </w:pPr>
      <w:r>
        <w:separator/>
      </w:r>
    </w:p>
  </w:endnote>
  <w:endnote w:type="continuationSeparator" w:id="0">
    <w:p w14:paraId="7DFB1291" w14:textId="77777777" w:rsidR="00B139EC" w:rsidRDefault="00B139EC" w:rsidP="00025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D0C20" w14:textId="77777777" w:rsidR="00B96993" w:rsidRPr="00AD0CE5" w:rsidRDefault="00B96993">
    <w:pPr>
      <w:pStyle w:val="llb"/>
      <w:rPr>
        <w:sz w:val="18"/>
        <w:szCs w:val="18"/>
      </w:rPr>
    </w:pPr>
  </w:p>
  <w:tbl>
    <w:tblPr>
      <w:tblW w:w="0" w:type="auto"/>
      <w:tblBorders>
        <w:top w:val="single" w:sz="8" w:space="0" w:color="4F81BD"/>
        <w:bottom w:val="single" w:sz="8" w:space="0" w:color="4F81BD"/>
      </w:tblBorders>
      <w:tblLook w:val="00A0" w:firstRow="1" w:lastRow="0" w:firstColumn="1" w:lastColumn="0" w:noHBand="0" w:noVBand="0"/>
    </w:tblPr>
    <w:tblGrid>
      <w:gridCol w:w="3085"/>
      <w:gridCol w:w="3827"/>
      <w:gridCol w:w="2268"/>
    </w:tblGrid>
    <w:tr w:rsidR="00B96993" w:rsidRPr="00DC3830" w14:paraId="15F91505" w14:textId="77777777" w:rsidTr="00DC3830">
      <w:tc>
        <w:tcPr>
          <w:tcW w:w="3085" w:type="dxa"/>
          <w:tcBorders>
            <w:top w:val="single" w:sz="8" w:space="0" w:color="4F81BD"/>
            <w:left w:val="nil"/>
            <w:bottom w:val="single" w:sz="8" w:space="0" w:color="4F81BD"/>
            <w:right w:val="nil"/>
          </w:tcBorders>
        </w:tcPr>
        <w:p w14:paraId="7C072AF9" w14:textId="77777777" w:rsidR="00B96993" w:rsidRPr="00DC3830" w:rsidRDefault="00B96993" w:rsidP="00DC3830">
          <w:pPr>
            <w:pStyle w:val="llb"/>
            <w:tabs>
              <w:tab w:val="clear" w:pos="4536"/>
              <w:tab w:val="clear" w:pos="9072"/>
            </w:tabs>
            <w:jc w:val="both"/>
            <w:rPr>
              <w:b/>
              <w:bCs/>
              <w:color w:val="365F91"/>
              <w:sz w:val="18"/>
              <w:szCs w:val="18"/>
            </w:rPr>
          </w:pPr>
          <w:r w:rsidRPr="00DC3830">
            <w:rPr>
              <w:b/>
              <w:bCs/>
              <w:color w:val="365F91"/>
              <w:sz w:val="18"/>
              <w:szCs w:val="18"/>
            </w:rPr>
            <w:t>” VESZOL” Nonprofit Kft.</w:t>
          </w:r>
        </w:p>
      </w:tc>
      <w:tc>
        <w:tcPr>
          <w:tcW w:w="3827" w:type="dxa"/>
          <w:tcBorders>
            <w:top w:val="single" w:sz="8" w:space="0" w:color="4F81BD"/>
            <w:left w:val="nil"/>
            <w:bottom w:val="single" w:sz="8" w:space="0" w:color="4F81BD"/>
            <w:right w:val="nil"/>
          </w:tcBorders>
        </w:tcPr>
        <w:p w14:paraId="3A087C55" w14:textId="77777777" w:rsidR="00B96993" w:rsidRPr="00DC3830" w:rsidRDefault="00B96993" w:rsidP="00DC3830">
          <w:pPr>
            <w:pStyle w:val="llb"/>
            <w:tabs>
              <w:tab w:val="clear" w:pos="4536"/>
              <w:tab w:val="clear" w:pos="9072"/>
            </w:tabs>
            <w:jc w:val="center"/>
            <w:rPr>
              <w:b/>
              <w:bCs/>
              <w:color w:val="365F91"/>
              <w:sz w:val="18"/>
              <w:szCs w:val="18"/>
            </w:rPr>
          </w:pPr>
          <w:r w:rsidRPr="00DC3830">
            <w:rPr>
              <w:b/>
              <w:bCs/>
              <w:color w:val="365F91"/>
              <w:sz w:val="18"/>
              <w:szCs w:val="18"/>
            </w:rPr>
            <w:t>Adószám: 25459889-2-19</w:t>
          </w:r>
        </w:p>
      </w:tc>
      <w:tc>
        <w:tcPr>
          <w:tcW w:w="2268" w:type="dxa"/>
          <w:tcBorders>
            <w:top w:val="single" w:sz="8" w:space="0" w:color="4F81BD"/>
            <w:left w:val="nil"/>
            <w:bottom w:val="single" w:sz="8" w:space="0" w:color="4F81BD"/>
            <w:right w:val="nil"/>
          </w:tcBorders>
        </w:tcPr>
        <w:p w14:paraId="729695AD" w14:textId="77777777" w:rsidR="00B96993" w:rsidRPr="00DC3830" w:rsidRDefault="00B96993" w:rsidP="00DC3830">
          <w:pPr>
            <w:pStyle w:val="llb"/>
            <w:tabs>
              <w:tab w:val="clear" w:pos="4536"/>
              <w:tab w:val="clear" w:pos="9072"/>
            </w:tabs>
            <w:jc w:val="right"/>
            <w:rPr>
              <w:b/>
              <w:bCs/>
              <w:color w:val="365F91"/>
              <w:sz w:val="18"/>
              <w:szCs w:val="18"/>
            </w:rPr>
          </w:pPr>
          <w:r w:rsidRPr="00DC3830">
            <w:rPr>
              <w:b/>
              <w:bCs/>
              <w:color w:val="365F91"/>
              <w:sz w:val="18"/>
              <w:szCs w:val="18"/>
            </w:rPr>
            <w:tab/>
            <w:t>Tel</w:t>
          </w:r>
          <w:proofErr w:type="gramStart"/>
          <w:r w:rsidRPr="00DC3830">
            <w:rPr>
              <w:b/>
              <w:bCs/>
              <w:color w:val="365F91"/>
              <w:sz w:val="18"/>
              <w:szCs w:val="18"/>
            </w:rPr>
            <w:t>.:</w:t>
          </w:r>
          <w:proofErr w:type="gramEnd"/>
          <w:r w:rsidRPr="00DC3830">
            <w:rPr>
              <w:b/>
              <w:bCs/>
              <w:color w:val="365F91"/>
              <w:sz w:val="18"/>
              <w:szCs w:val="18"/>
            </w:rPr>
            <w:t xml:space="preserve"> 88/875-022</w:t>
          </w:r>
        </w:p>
      </w:tc>
    </w:tr>
  </w:tbl>
  <w:p w14:paraId="0FA82E5F" w14:textId="77777777" w:rsidR="00B96993" w:rsidRDefault="00B96993" w:rsidP="00D42EF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05207F" w14:textId="77777777" w:rsidR="00B139EC" w:rsidRDefault="00B139EC" w:rsidP="000253BE">
      <w:pPr>
        <w:spacing w:after="0" w:line="240" w:lineRule="auto"/>
      </w:pPr>
      <w:r>
        <w:separator/>
      </w:r>
    </w:p>
  </w:footnote>
  <w:footnote w:type="continuationSeparator" w:id="0">
    <w:p w14:paraId="42403511" w14:textId="77777777" w:rsidR="00B139EC" w:rsidRDefault="00B139EC" w:rsidP="000253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9EDB5" w14:textId="77777777" w:rsidR="00B96993" w:rsidRDefault="004D0E02" w:rsidP="00DC3830">
    <w:pPr>
      <w:pStyle w:val="lfej"/>
      <w:tabs>
        <w:tab w:val="clear" w:pos="4536"/>
        <w:tab w:val="clear" w:pos="9072"/>
        <w:tab w:val="center" w:pos="4677"/>
        <w:tab w:val="right" w:pos="9354"/>
      </w:tabs>
    </w:pPr>
    <w:r>
      <w:rPr>
        <w:noProof/>
        <w:lang w:eastAsia="hu-HU"/>
      </w:rPr>
      <w:drawing>
        <wp:anchor distT="0" distB="0" distL="114300" distR="114300" simplePos="0" relativeHeight="251658752" behindDoc="1" locked="0" layoutInCell="1" allowOverlap="1" wp14:anchorId="2DDE3FA1" wp14:editId="423BD157">
          <wp:simplePos x="0" y="0"/>
          <wp:positionH relativeFrom="column">
            <wp:posOffset>271145</wp:posOffset>
          </wp:positionH>
          <wp:positionV relativeFrom="paragraph">
            <wp:posOffset>102235</wp:posOffset>
          </wp:positionV>
          <wp:extent cx="956945" cy="790575"/>
          <wp:effectExtent l="0" t="0" r="0" b="9525"/>
          <wp:wrapTight wrapText="bothSides">
            <wp:wrapPolygon edited="0">
              <wp:start x="0" y="0"/>
              <wp:lineTo x="0" y="21340"/>
              <wp:lineTo x="21070" y="21340"/>
              <wp:lineTo x="21070" y="0"/>
              <wp:lineTo x="0" y="0"/>
            </wp:wrapPolygon>
          </wp:wrapTight>
          <wp:docPr id="1" name="Kép 1"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6945" cy="7905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u-HU"/>
      </w:rPr>
      <w:drawing>
        <wp:anchor distT="0" distB="0" distL="114300" distR="114300" simplePos="0" relativeHeight="251656704" behindDoc="1" locked="0" layoutInCell="1" allowOverlap="1" wp14:anchorId="0BDAC5E2" wp14:editId="62E62952">
          <wp:simplePos x="0" y="0"/>
          <wp:positionH relativeFrom="column">
            <wp:posOffset>2273300</wp:posOffset>
          </wp:positionH>
          <wp:positionV relativeFrom="paragraph">
            <wp:posOffset>-146050</wp:posOffset>
          </wp:positionV>
          <wp:extent cx="1459865" cy="1320800"/>
          <wp:effectExtent l="0" t="0" r="6985"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9865" cy="1320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hu-HU"/>
      </w:rPr>
      <w:drawing>
        <wp:anchor distT="0" distB="0" distL="114300" distR="114300" simplePos="0" relativeHeight="251657728" behindDoc="1" locked="0" layoutInCell="1" allowOverlap="1" wp14:anchorId="32CC0DCD" wp14:editId="593A313C">
          <wp:simplePos x="0" y="0"/>
          <wp:positionH relativeFrom="column">
            <wp:posOffset>4288155</wp:posOffset>
          </wp:positionH>
          <wp:positionV relativeFrom="paragraph">
            <wp:posOffset>185420</wp:posOffset>
          </wp:positionV>
          <wp:extent cx="1688465" cy="762000"/>
          <wp:effectExtent l="0" t="0" r="6985" b="0"/>
          <wp:wrapTight wrapText="bothSides">
            <wp:wrapPolygon edited="0">
              <wp:start x="0" y="0"/>
              <wp:lineTo x="0" y="21060"/>
              <wp:lineTo x="21446" y="21060"/>
              <wp:lineTo x="21446" y="0"/>
              <wp:lineTo x="0" y="0"/>
            </wp:wrapPolygon>
          </wp:wrapTight>
          <wp:docPr id="3"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8465" cy="762000"/>
                  </a:xfrm>
                  <a:prstGeom prst="rect">
                    <a:avLst/>
                  </a:prstGeom>
                  <a:noFill/>
                </pic:spPr>
              </pic:pic>
            </a:graphicData>
          </a:graphic>
          <wp14:sizeRelH relativeFrom="page">
            <wp14:pctWidth>0</wp14:pctWidth>
          </wp14:sizeRelH>
          <wp14:sizeRelV relativeFrom="page">
            <wp14:pctHeight>0</wp14:pctHeight>
          </wp14:sizeRelV>
        </wp:anchor>
      </w:drawing>
    </w:r>
    <w:r w:rsidR="00B96993">
      <w:tab/>
    </w:r>
    <w:r w:rsidR="00B9699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21D"/>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B64087"/>
    <w:multiLevelType w:val="hybridMultilevel"/>
    <w:tmpl w:val="34C4B6D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786B39"/>
    <w:multiLevelType w:val="hybridMultilevel"/>
    <w:tmpl w:val="34C4B6D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B00439"/>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105934"/>
    <w:multiLevelType w:val="hybridMultilevel"/>
    <w:tmpl w:val="23ECA030"/>
    <w:lvl w:ilvl="0" w:tplc="040E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787E65"/>
    <w:multiLevelType w:val="hybridMultilevel"/>
    <w:tmpl w:val="90D6E25E"/>
    <w:lvl w:ilvl="0" w:tplc="1DC098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E8E6DBF"/>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FC2BCD"/>
    <w:multiLevelType w:val="hybridMultilevel"/>
    <w:tmpl w:val="0B38BEC6"/>
    <w:lvl w:ilvl="0" w:tplc="30020AD8">
      <w:start w:val="1"/>
      <w:numFmt w:val="upperRoman"/>
      <w:lvlText w:val="%1."/>
      <w:lvlJc w:val="right"/>
      <w:pPr>
        <w:ind w:left="720" w:hanging="360"/>
      </w:pPr>
      <w:rPr>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8C8376B"/>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EE0A0D"/>
    <w:multiLevelType w:val="multilevel"/>
    <w:tmpl w:val="4D66CA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3CE15B9"/>
    <w:multiLevelType w:val="hybridMultilevel"/>
    <w:tmpl w:val="41F26DB4"/>
    <w:lvl w:ilvl="0" w:tplc="ED30DF6E">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6772601"/>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8E5221"/>
    <w:multiLevelType w:val="hybridMultilevel"/>
    <w:tmpl w:val="2612CFE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3D407FD4"/>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3A6C23"/>
    <w:multiLevelType w:val="hybridMultilevel"/>
    <w:tmpl w:val="34C4B6D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CB56D1"/>
    <w:multiLevelType w:val="hybridMultilevel"/>
    <w:tmpl w:val="B086A262"/>
    <w:lvl w:ilvl="0" w:tplc="1DC0988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38F74D0"/>
    <w:multiLevelType w:val="hybridMultilevel"/>
    <w:tmpl w:val="34C4B6D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8C60B8"/>
    <w:multiLevelType w:val="hybridMultilevel"/>
    <w:tmpl w:val="CD2CA4C6"/>
    <w:lvl w:ilvl="0" w:tplc="FFFFFFFF">
      <w:start w:val="1"/>
      <w:numFmt w:val="lowerLetter"/>
      <w:lvlText w:val="%1)"/>
      <w:lvlJc w:val="left"/>
      <w:pPr>
        <w:ind w:left="720" w:hanging="360"/>
      </w:pPr>
      <w:rPr>
        <w:rFonts w:hint="default"/>
      </w:rPr>
    </w:lvl>
    <w:lvl w:ilvl="1" w:tplc="040E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954323D"/>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10414AD"/>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6435653"/>
    <w:multiLevelType w:val="hybridMultilevel"/>
    <w:tmpl w:val="23ECA03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82531FA"/>
    <w:multiLevelType w:val="hybridMultilevel"/>
    <w:tmpl w:val="34C4B6D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B352413"/>
    <w:multiLevelType w:val="hybridMultilevel"/>
    <w:tmpl w:val="1F1E2188"/>
    <w:lvl w:ilvl="0" w:tplc="040E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5"/>
  </w:num>
  <w:num w:numId="2">
    <w:abstractNumId w:val="15"/>
  </w:num>
  <w:num w:numId="3">
    <w:abstractNumId w:val="9"/>
  </w:num>
  <w:num w:numId="4">
    <w:abstractNumId w:val="10"/>
  </w:num>
  <w:num w:numId="5">
    <w:abstractNumId w:val="2"/>
  </w:num>
  <w:num w:numId="6">
    <w:abstractNumId w:val="7"/>
  </w:num>
  <w:num w:numId="7">
    <w:abstractNumId w:val="22"/>
  </w:num>
  <w:num w:numId="8">
    <w:abstractNumId w:val="12"/>
  </w:num>
  <w:num w:numId="9">
    <w:abstractNumId w:val="4"/>
  </w:num>
  <w:num w:numId="10">
    <w:abstractNumId w:val="21"/>
  </w:num>
  <w:num w:numId="11">
    <w:abstractNumId w:val="17"/>
  </w:num>
  <w:num w:numId="12">
    <w:abstractNumId w:val="11"/>
  </w:num>
  <w:num w:numId="13">
    <w:abstractNumId w:val="18"/>
  </w:num>
  <w:num w:numId="14">
    <w:abstractNumId w:val="0"/>
  </w:num>
  <w:num w:numId="15">
    <w:abstractNumId w:val="13"/>
  </w:num>
  <w:num w:numId="16">
    <w:abstractNumId w:val="16"/>
  </w:num>
  <w:num w:numId="17">
    <w:abstractNumId w:val="6"/>
  </w:num>
  <w:num w:numId="18">
    <w:abstractNumId w:val="3"/>
  </w:num>
  <w:num w:numId="19">
    <w:abstractNumId w:val="19"/>
  </w:num>
  <w:num w:numId="20">
    <w:abstractNumId w:val="20"/>
  </w:num>
  <w:num w:numId="21">
    <w:abstractNumId w:val="8"/>
  </w:num>
  <w:num w:numId="22">
    <w:abstractNumId w:val="1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39D"/>
    <w:rsid w:val="000253BE"/>
    <w:rsid w:val="000470C3"/>
    <w:rsid w:val="00066070"/>
    <w:rsid w:val="000663FE"/>
    <w:rsid w:val="00084285"/>
    <w:rsid w:val="000A3A65"/>
    <w:rsid w:val="000C745F"/>
    <w:rsid w:val="000F16DB"/>
    <w:rsid w:val="001272F0"/>
    <w:rsid w:val="00197473"/>
    <w:rsid w:val="001B0F55"/>
    <w:rsid w:val="001C38D1"/>
    <w:rsid w:val="001D1765"/>
    <w:rsid w:val="001D48BC"/>
    <w:rsid w:val="001E657E"/>
    <w:rsid w:val="001F770E"/>
    <w:rsid w:val="00232554"/>
    <w:rsid w:val="002715F1"/>
    <w:rsid w:val="0029182E"/>
    <w:rsid w:val="00292953"/>
    <w:rsid w:val="0029755A"/>
    <w:rsid w:val="002A65FC"/>
    <w:rsid w:val="002C022F"/>
    <w:rsid w:val="002D7427"/>
    <w:rsid w:val="002E6C9B"/>
    <w:rsid w:val="00362E2E"/>
    <w:rsid w:val="00367EBB"/>
    <w:rsid w:val="003904CF"/>
    <w:rsid w:val="003965AB"/>
    <w:rsid w:val="003B6689"/>
    <w:rsid w:val="003F11D6"/>
    <w:rsid w:val="004213C0"/>
    <w:rsid w:val="00431349"/>
    <w:rsid w:val="00452F04"/>
    <w:rsid w:val="00496538"/>
    <w:rsid w:val="004A4FB6"/>
    <w:rsid w:val="004D0E02"/>
    <w:rsid w:val="004F3CD3"/>
    <w:rsid w:val="00526AE8"/>
    <w:rsid w:val="00527ECE"/>
    <w:rsid w:val="0053039D"/>
    <w:rsid w:val="005A1D9F"/>
    <w:rsid w:val="005B7990"/>
    <w:rsid w:val="005C5F68"/>
    <w:rsid w:val="005D20CD"/>
    <w:rsid w:val="005E1BFF"/>
    <w:rsid w:val="00642324"/>
    <w:rsid w:val="00652A95"/>
    <w:rsid w:val="00685ACF"/>
    <w:rsid w:val="006874EA"/>
    <w:rsid w:val="006C483B"/>
    <w:rsid w:val="006D40A3"/>
    <w:rsid w:val="00717933"/>
    <w:rsid w:val="007753C2"/>
    <w:rsid w:val="00790155"/>
    <w:rsid w:val="007A5740"/>
    <w:rsid w:val="007A7385"/>
    <w:rsid w:val="007B3A38"/>
    <w:rsid w:val="007C6138"/>
    <w:rsid w:val="007E4A5E"/>
    <w:rsid w:val="007F52F4"/>
    <w:rsid w:val="00805C4D"/>
    <w:rsid w:val="00826B4A"/>
    <w:rsid w:val="00845C69"/>
    <w:rsid w:val="00846E70"/>
    <w:rsid w:val="00877614"/>
    <w:rsid w:val="009363D2"/>
    <w:rsid w:val="009423FA"/>
    <w:rsid w:val="009739D9"/>
    <w:rsid w:val="009A301A"/>
    <w:rsid w:val="009A33FB"/>
    <w:rsid w:val="009D51F5"/>
    <w:rsid w:val="009E047F"/>
    <w:rsid w:val="009E5042"/>
    <w:rsid w:val="00A01BF6"/>
    <w:rsid w:val="00A210D2"/>
    <w:rsid w:val="00A34309"/>
    <w:rsid w:val="00A437BC"/>
    <w:rsid w:val="00A51A84"/>
    <w:rsid w:val="00A60C80"/>
    <w:rsid w:val="00A744A0"/>
    <w:rsid w:val="00AD0CE5"/>
    <w:rsid w:val="00B139EC"/>
    <w:rsid w:val="00B2197F"/>
    <w:rsid w:val="00B464D7"/>
    <w:rsid w:val="00B51B68"/>
    <w:rsid w:val="00B919E3"/>
    <w:rsid w:val="00B96993"/>
    <w:rsid w:val="00BA4C26"/>
    <w:rsid w:val="00BC652B"/>
    <w:rsid w:val="00BC7877"/>
    <w:rsid w:val="00BE5875"/>
    <w:rsid w:val="00BF4AD8"/>
    <w:rsid w:val="00C11CF4"/>
    <w:rsid w:val="00C215A5"/>
    <w:rsid w:val="00C5099A"/>
    <w:rsid w:val="00C5631A"/>
    <w:rsid w:val="00C86AF3"/>
    <w:rsid w:val="00CB66BD"/>
    <w:rsid w:val="00CD1B9F"/>
    <w:rsid w:val="00CE7861"/>
    <w:rsid w:val="00CF7E40"/>
    <w:rsid w:val="00D42EF8"/>
    <w:rsid w:val="00D511D3"/>
    <w:rsid w:val="00D75A35"/>
    <w:rsid w:val="00D9556C"/>
    <w:rsid w:val="00D9774E"/>
    <w:rsid w:val="00DA0A36"/>
    <w:rsid w:val="00DC0A5E"/>
    <w:rsid w:val="00DC3830"/>
    <w:rsid w:val="00DE3946"/>
    <w:rsid w:val="00E26DC4"/>
    <w:rsid w:val="00E32ED3"/>
    <w:rsid w:val="00E83161"/>
    <w:rsid w:val="00E91F1F"/>
    <w:rsid w:val="00E939D1"/>
    <w:rsid w:val="00ED6D69"/>
    <w:rsid w:val="00EE097E"/>
    <w:rsid w:val="00EF7DF6"/>
    <w:rsid w:val="00F55BB7"/>
    <w:rsid w:val="00F81362"/>
    <w:rsid w:val="00FC66C4"/>
    <w:rsid w:val="00FD4954"/>
    <w:rsid w:val="00FE720D"/>
    <w:rsid w:val="00FE7A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72BCCBC"/>
  <w15:docId w15:val="{38529E1F-C667-4288-A899-93A400E60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210D2"/>
    <w:pPr>
      <w:spacing w:after="200" w:line="276" w:lineRule="auto"/>
    </w:pPr>
    <w:rPr>
      <w:sz w:val="22"/>
      <w:szCs w:val="22"/>
      <w:lang w:eastAsia="en-US"/>
    </w:rPr>
  </w:style>
  <w:style w:type="paragraph" w:styleId="Cmsor3">
    <w:name w:val="heading 3"/>
    <w:basedOn w:val="Norml"/>
    <w:next w:val="Norml"/>
    <w:link w:val="Cmsor3Char"/>
    <w:qFormat/>
    <w:locked/>
    <w:rsid w:val="00CF7E40"/>
    <w:pPr>
      <w:keepNext/>
      <w:spacing w:before="240" w:after="60" w:line="240" w:lineRule="auto"/>
      <w:outlineLvl w:val="2"/>
    </w:pPr>
    <w:rPr>
      <w:rFonts w:ascii="Arial" w:eastAsia="Times New Roman" w:hAnsi="Arial" w:cs="Arial"/>
      <w:b/>
      <w:bCs/>
      <w:color w:val="000000"/>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rsid w:val="00C215A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C215A5"/>
    <w:rPr>
      <w:rFonts w:ascii="Tahoma" w:hAnsi="Tahoma" w:cs="Tahoma"/>
      <w:sz w:val="16"/>
      <w:szCs w:val="16"/>
    </w:rPr>
  </w:style>
  <w:style w:type="character" w:styleId="Hiperhivatkozs">
    <w:name w:val="Hyperlink"/>
    <w:uiPriority w:val="99"/>
    <w:rsid w:val="002C022F"/>
    <w:rPr>
      <w:rFonts w:cs="Times New Roman"/>
      <w:color w:val="0000FF"/>
      <w:u w:val="single"/>
    </w:rPr>
  </w:style>
  <w:style w:type="paragraph" w:styleId="lfej">
    <w:name w:val="header"/>
    <w:basedOn w:val="Norml"/>
    <w:link w:val="lfejChar"/>
    <w:uiPriority w:val="99"/>
    <w:rsid w:val="000253BE"/>
    <w:pPr>
      <w:tabs>
        <w:tab w:val="center" w:pos="4536"/>
        <w:tab w:val="right" w:pos="9072"/>
      </w:tabs>
      <w:spacing w:after="0" w:line="240" w:lineRule="auto"/>
    </w:pPr>
  </w:style>
  <w:style w:type="character" w:customStyle="1" w:styleId="lfejChar">
    <w:name w:val="Élőfej Char"/>
    <w:link w:val="lfej"/>
    <w:uiPriority w:val="99"/>
    <w:locked/>
    <w:rsid w:val="000253BE"/>
    <w:rPr>
      <w:rFonts w:cs="Times New Roman"/>
    </w:rPr>
  </w:style>
  <w:style w:type="paragraph" w:styleId="llb">
    <w:name w:val="footer"/>
    <w:basedOn w:val="Norml"/>
    <w:link w:val="llbChar"/>
    <w:uiPriority w:val="99"/>
    <w:rsid w:val="000253BE"/>
    <w:pPr>
      <w:tabs>
        <w:tab w:val="center" w:pos="4536"/>
        <w:tab w:val="right" w:pos="9072"/>
      </w:tabs>
      <w:spacing w:after="0" w:line="240" w:lineRule="auto"/>
    </w:pPr>
  </w:style>
  <w:style w:type="character" w:customStyle="1" w:styleId="llbChar">
    <w:name w:val="Élőláb Char"/>
    <w:link w:val="llb"/>
    <w:uiPriority w:val="99"/>
    <w:locked/>
    <w:rsid w:val="000253BE"/>
    <w:rPr>
      <w:rFonts w:cs="Times New Roman"/>
    </w:rPr>
  </w:style>
  <w:style w:type="character" w:styleId="Helyrzszveg">
    <w:name w:val="Placeholder Text"/>
    <w:uiPriority w:val="99"/>
    <w:semiHidden/>
    <w:rsid w:val="00D42EF8"/>
    <w:rPr>
      <w:rFonts w:cs="Times New Roman"/>
      <w:color w:val="808080"/>
    </w:rPr>
  </w:style>
  <w:style w:type="paragraph" w:customStyle="1" w:styleId="2909F619802848F09E01365C32F34654">
    <w:name w:val="2909F619802848F09E01365C32F34654"/>
    <w:uiPriority w:val="99"/>
    <w:rsid w:val="00D42EF8"/>
    <w:pPr>
      <w:spacing w:after="200" w:line="276" w:lineRule="auto"/>
    </w:pPr>
    <w:rPr>
      <w:rFonts w:eastAsia="MS Mincho"/>
      <w:sz w:val="22"/>
      <w:szCs w:val="22"/>
    </w:rPr>
  </w:style>
  <w:style w:type="table" w:styleId="Rcsostblzat">
    <w:name w:val="Table Grid"/>
    <w:basedOn w:val="Normltblzat"/>
    <w:uiPriority w:val="99"/>
    <w:rsid w:val="00D42E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nykols1jellszn">
    <w:name w:val="Light Shading Accent 1"/>
    <w:basedOn w:val="Normltblzat"/>
    <w:uiPriority w:val="99"/>
    <w:rsid w:val="00D42EF8"/>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customStyle="1" w:styleId="Cmsor3Char">
    <w:name w:val="Címsor 3 Char"/>
    <w:link w:val="Cmsor3"/>
    <w:rsid w:val="00CF7E40"/>
    <w:rPr>
      <w:rFonts w:ascii="Arial" w:eastAsia="Times New Roman" w:hAnsi="Arial" w:cs="Arial"/>
      <w:b/>
      <w:bCs/>
      <w:color w:val="000000"/>
      <w:sz w:val="26"/>
      <w:szCs w:val="26"/>
    </w:rPr>
  </w:style>
  <w:style w:type="paragraph" w:customStyle="1" w:styleId="Default">
    <w:name w:val="Default"/>
    <w:rsid w:val="00CF7E40"/>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49409">
      <w:marLeft w:val="0"/>
      <w:marRight w:val="0"/>
      <w:marTop w:val="0"/>
      <w:marBottom w:val="0"/>
      <w:divBdr>
        <w:top w:val="none" w:sz="0" w:space="0" w:color="auto"/>
        <w:left w:val="none" w:sz="0" w:space="0" w:color="auto"/>
        <w:bottom w:val="none" w:sz="0" w:space="0" w:color="auto"/>
        <w:right w:val="none" w:sz="0" w:space="0" w:color="auto"/>
      </w:divBdr>
    </w:div>
    <w:div w:id="559949410">
      <w:marLeft w:val="0"/>
      <w:marRight w:val="0"/>
      <w:marTop w:val="0"/>
      <w:marBottom w:val="0"/>
      <w:divBdr>
        <w:top w:val="none" w:sz="0" w:space="0" w:color="auto"/>
        <w:left w:val="none" w:sz="0" w:space="0" w:color="auto"/>
        <w:bottom w:val="none" w:sz="0" w:space="0" w:color="auto"/>
        <w:right w:val="none" w:sz="0" w:space="0" w:color="auto"/>
      </w:divBdr>
    </w:div>
    <w:div w:id="559949411">
      <w:marLeft w:val="0"/>
      <w:marRight w:val="0"/>
      <w:marTop w:val="0"/>
      <w:marBottom w:val="0"/>
      <w:divBdr>
        <w:top w:val="none" w:sz="0" w:space="0" w:color="auto"/>
        <w:left w:val="none" w:sz="0" w:space="0" w:color="auto"/>
        <w:bottom w:val="none" w:sz="0" w:space="0" w:color="auto"/>
        <w:right w:val="none" w:sz="0" w:space="0" w:color="auto"/>
      </w:divBdr>
    </w:div>
    <w:div w:id="559949412">
      <w:marLeft w:val="0"/>
      <w:marRight w:val="0"/>
      <w:marTop w:val="0"/>
      <w:marBottom w:val="0"/>
      <w:divBdr>
        <w:top w:val="none" w:sz="0" w:space="0" w:color="auto"/>
        <w:left w:val="none" w:sz="0" w:space="0" w:color="auto"/>
        <w:bottom w:val="none" w:sz="0" w:space="0" w:color="auto"/>
        <w:right w:val="none" w:sz="0" w:space="0" w:color="auto"/>
      </w:divBdr>
    </w:div>
    <w:div w:id="559949413">
      <w:marLeft w:val="0"/>
      <w:marRight w:val="0"/>
      <w:marTop w:val="0"/>
      <w:marBottom w:val="0"/>
      <w:divBdr>
        <w:top w:val="none" w:sz="0" w:space="0" w:color="auto"/>
        <w:left w:val="none" w:sz="0" w:space="0" w:color="auto"/>
        <w:bottom w:val="none" w:sz="0" w:space="0" w:color="auto"/>
        <w:right w:val="none" w:sz="0" w:space="0" w:color="auto"/>
      </w:divBdr>
    </w:div>
    <w:div w:id="559949414">
      <w:marLeft w:val="0"/>
      <w:marRight w:val="0"/>
      <w:marTop w:val="0"/>
      <w:marBottom w:val="0"/>
      <w:divBdr>
        <w:top w:val="none" w:sz="0" w:space="0" w:color="auto"/>
        <w:left w:val="none" w:sz="0" w:space="0" w:color="auto"/>
        <w:bottom w:val="none" w:sz="0" w:space="0" w:color="auto"/>
        <w:right w:val="none" w:sz="0" w:space="0" w:color="auto"/>
      </w:divBdr>
    </w:div>
    <w:div w:id="559949415">
      <w:marLeft w:val="0"/>
      <w:marRight w:val="0"/>
      <w:marTop w:val="0"/>
      <w:marBottom w:val="0"/>
      <w:divBdr>
        <w:top w:val="none" w:sz="0" w:space="0" w:color="auto"/>
        <w:left w:val="none" w:sz="0" w:space="0" w:color="auto"/>
        <w:bottom w:val="none" w:sz="0" w:space="0" w:color="auto"/>
        <w:right w:val="none" w:sz="0" w:space="0" w:color="auto"/>
      </w:divBdr>
    </w:div>
    <w:div w:id="559949416">
      <w:marLeft w:val="0"/>
      <w:marRight w:val="0"/>
      <w:marTop w:val="0"/>
      <w:marBottom w:val="0"/>
      <w:divBdr>
        <w:top w:val="none" w:sz="0" w:space="0" w:color="auto"/>
        <w:left w:val="none" w:sz="0" w:space="0" w:color="auto"/>
        <w:bottom w:val="none" w:sz="0" w:space="0" w:color="auto"/>
        <w:right w:val="none" w:sz="0" w:space="0" w:color="auto"/>
      </w:divBdr>
    </w:div>
    <w:div w:id="559949417">
      <w:marLeft w:val="0"/>
      <w:marRight w:val="0"/>
      <w:marTop w:val="0"/>
      <w:marBottom w:val="0"/>
      <w:divBdr>
        <w:top w:val="none" w:sz="0" w:space="0" w:color="auto"/>
        <w:left w:val="none" w:sz="0" w:space="0" w:color="auto"/>
        <w:bottom w:val="none" w:sz="0" w:space="0" w:color="auto"/>
        <w:right w:val="none" w:sz="0" w:space="0" w:color="auto"/>
      </w:divBdr>
    </w:div>
    <w:div w:id="559949418">
      <w:marLeft w:val="0"/>
      <w:marRight w:val="0"/>
      <w:marTop w:val="0"/>
      <w:marBottom w:val="0"/>
      <w:divBdr>
        <w:top w:val="none" w:sz="0" w:space="0" w:color="auto"/>
        <w:left w:val="none" w:sz="0" w:space="0" w:color="auto"/>
        <w:bottom w:val="none" w:sz="0" w:space="0" w:color="auto"/>
        <w:right w:val="none" w:sz="0" w:space="0" w:color="auto"/>
      </w:divBdr>
    </w:div>
    <w:div w:id="559949419">
      <w:marLeft w:val="0"/>
      <w:marRight w:val="0"/>
      <w:marTop w:val="0"/>
      <w:marBottom w:val="0"/>
      <w:divBdr>
        <w:top w:val="none" w:sz="0" w:space="0" w:color="auto"/>
        <w:left w:val="none" w:sz="0" w:space="0" w:color="auto"/>
        <w:bottom w:val="none" w:sz="0" w:space="0" w:color="auto"/>
        <w:right w:val="none" w:sz="0" w:space="0" w:color="auto"/>
      </w:divBdr>
    </w:div>
    <w:div w:id="559949420">
      <w:marLeft w:val="0"/>
      <w:marRight w:val="0"/>
      <w:marTop w:val="0"/>
      <w:marBottom w:val="0"/>
      <w:divBdr>
        <w:top w:val="none" w:sz="0" w:space="0" w:color="auto"/>
        <w:left w:val="none" w:sz="0" w:space="0" w:color="auto"/>
        <w:bottom w:val="none" w:sz="0" w:space="0" w:color="auto"/>
        <w:right w:val="none" w:sz="0" w:space="0" w:color="auto"/>
      </w:divBdr>
    </w:div>
    <w:div w:id="559949421">
      <w:marLeft w:val="0"/>
      <w:marRight w:val="0"/>
      <w:marTop w:val="0"/>
      <w:marBottom w:val="0"/>
      <w:divBdr>
        <w:top w:val="none" w:sz="0" w:space="0" w:color="auto"/>
        <w:left w:val="none" w:sz="0" w:space="0" w:color="auto"/>
        <w:bottom w:val="none" w:sz="0" w:space="0" w:color="auto"/>
        <w:right w:val="none" w:sz="0" w:space="0" w:color="auto"/>
      </w:divBdr>
    </w:div>
    <w:div w:id="559949422">
      <w:marLeft w:val="0"/>
      <w:marRight w:val="0"/>
      <w:marTop w:val="0"/>
      <w:marBottom w:val="0"/>
      <w:divBdr>
        <w:top w:val="none" w:sz="0" w:space="0" w:color="auto"/>
        <w:left w:val="none" w:sz="0" w:space="0" w:color="auto"/>
        <w:bottom w:val="none" w:sz="0" w:space="0" w:color="auto"/>
        <w:right w:val="none" w:sz="0" w:space="0" w:color="auto"/>
      </w:divBdr>
    </w:div>
    <w:div w:id="559949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8</Pages>
  <Words>1831</Words>
  <Characters>12848</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lpstr>
    </vt:vector>
  </TitlesOfParts>
  <Company/>
  <LinksUpToDate>false</LinksUpToDate>
  <CharactersWithSpaces>14650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Rita</dc:creator>
  <cp:keywords/>
  <dc:description/>
  <cp:lastModifiedBy>Dr. Lohonyai Bernadett</cp:lastModifiedBy>
  <cp:revision>4</cp:revision>
  <cp:lastPrinted>2016-04-22T09:19:00Z</cp:lastPrinted>
  <dcterms:created xsi:type="dcterms:W3CDTF">2025-03-11T08:35:00Z</dcterms:created>
  <dcterms:modified xsi:type="dcterms:W3CDTF">2025-03-12T10:35:00Z</dcterms:modified>
</cp:coreProperties>
</file>