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CE1D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  <w:r w:rsidRPr="00D864FE">
        <w:rPr>
          <w:rFonts w:ascii="Times New Roman" w:eastAsia="Calibri" w:hAnsi="Times New Roman"/>
          <w:b/>
          <w:bCs/>
          <w:color w:val="000000" w:themeColor="text1"/>
          <w:lang w:val="x-none"/>
        </w:rPr>
        <w:t>A Veszprém-Balaton 2023 Zártkörűen Működő Részvénytársaság</w:t>
      </w:r>
    </w:p>
    <w:p w14:paraId="4C06FE1C" w14:textId="77777777" w:rsidR="00810E84" w:rsidRPr="00D864FE" w:rsidRDefault="00810E84" w:rsidP="00810E84">
      <w:pPr>
        <w:keepLines/>
        <w:overflowPunct w:val="0"/>
        <w:autoSpaceDE w:val="0"/>
        <w:autoSpaceDN w:val="0"/>
        <w:adjustRightInd w:val="0"/>
        <w:spacing w:before="240" w:after="240"/>
        <w:ind w:firstLine="204"/>
        <w:jc w:val="center"/>
        <w:textAlignment w:val="baseline"/>
        <w:rPr>
          <w:rFonts w:ascii="Times New Roman" w:hAnsi="Times New Roman"/>
          <w:b/>
          <w:bCs/>
          <w:noProof/>
          <w:color w:val="000000" w:themeColor="text1"/>
        </w:rPr>
      </w:pPr>
    </w:p>
    <w:p w14:paraId="434F6545" w14:textId="77777777" w:rsidR="00810E84" w:rsidRPr="00D864FE" w:rsidRDefault="00810E84" w:rsidP="00810E84">
      <w:pPr>
        <w:keepLines/>
        <w:overflowPunct w:val="0"/>
        <w:autoSpaceDE w:val="0"/>
        <w:autoSpaceDN w:val="0"/>
        <w:adjustRightInd w:val="0"/>
        <w:spacing w:before="240" w:after="240"/>
        <w:ind w:firstLine="204"/>
        <w:jc w:val="center"/>
        <w:textAlignment w:val="baseline"/>
        <w:rPr>
          <w:rFonts w:ascii="Times New Roman" w:hAnsi="Times New Roman"/>
          <w:b/>
          <w:bCs/>
          <w:noProof/>
          <w:color w:val="000000" w:themeColor="text1"/>
        </w:rPr>
      </w:pPr>
      <w:r w:rsidRPr="00D864FE">
        <w:rPr>
          <w:rFonts w:ascii="Times New Roman" w:hAnsi="Times New Roman"/>
          <w:b/>
          <w:bCs/>
          <w:noProof/>
          <w:color w:val="000000" w:themeColor="text1"/>
        </w:rPr>
        <w:t>ALAPSZABÁLYA</w:t>
      </w:r>
    </w:p>
    <w:p w14:paraId="57ECCD86" w14:textId="77777777" w:rsidR="00810E84" w:rsidRPr="00D864FE" w:rsidRDefault="00810E84" w:rsidP="00810E84">
      <w:pPr>
        <w:keepLines/>
        <w:overflowPunct w:val="0"/>
        <w:autoSpaceDE w:val="0"/>
        <w:autoSpaceDN w:val="0"/>
        <w:adjustRightInd w:val="0"/>
        <w:spacing w:before="240" w:after="240"/>
        <w:ind w:firstLine="204"/>
        <w:jc w:val="center"/>
        <w:textAlignment w:val="baseline"/>
        <w:rPr>
          <w:rFonts w:ascii="Times New Roman" w:hAnsi="Times New Roman"/>
          <w:b/>
          <w:bCs/>
          <w:noProof/>
          <w:color w:val="000000" w:themeColor="text1"/>
        </w:rPr>
      </w:pPr>
    </w:p>
    <w:p w14:paraId="32957622" w14:textId="77777777" w:rsidR="00810E84" w:rsidRPr="00D864FE" w:rsidRDefault="00810E84" w:rsidP="00810E84">
      <w:pPr>
        <w:keepLines/>
        <w:overflowPunct w:val="0"/>
        <w:autoSpaceDE w:val="0"/>
        <w:autoSpaceDN w:val="0"/>
        <w:adjustRightInd w:val="0"/>
        <w:spacing w:before="240" w:after="240"/>
        <w:ind w:firstLine="204"/>
        <w:jc w:val="center"/>
        <w:textAlignment w:val="baseline"/>
        <w:rPr>
          <w:rFonts w:ascii="Times New Roman" w:hAnsi="Times New Roman"/>
          <w:b/>
          <w:bCs/>
          <w:noProof/>
          <w:color w:val="000000" w:themeColor="text1"/>
          <w:vertAlign w:val="superscript"/>
        </w:rPr>
      </w:pPr>
      <w:r w:rsidRPr="00D864FE">
        <w:rPr>
          <w:rFonts w:ascii="Times New Roman" w:hAnsi="Times New Roman"/>
          <w:b/>
          <w:bCs/>
          <w:noProof/>
          <w:color w:val="000000" w:themeColor="text1"/>
        </w:rPr>
        <w:t>változásokkal egységes szerkezetbe foglalva</w:t>
      </w:r>
    </w:p>
    <w:p w14:paraId="2AE1B1C5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2F6DADFB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1DB840BD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4098623C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30FD6DE4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056D925B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57946E52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745921A4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1A6C9953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5342CBA9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448BE950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46827083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15233240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024B80DE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259B804B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59958734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5870AB15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7560329F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0682F07B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685055C1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6CF6BA5B" w14:textId="77777777" w:rsidR="00810E84" w:rsidRPr="00D864FE" w:rsidRDefault="00810E84" w:rsidP="00810E84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/>
          <w:b/>
          <w:bCs/>
          <w:color w:val="000000" w:themeColor="text1"/>
          <w:lang w:val="x-none"/>
        </w:rPr>
      </w:pPr>
    </w:p>
    <w:p w14:paraId="6208E835" w14:textId="77777777" w:rsidR="00810E84" w:rsidRDefault="00810E84" w:rsidP="00810E84">
      <w:pPr>
        <w:spacing w:line="240" w:lineRule="auto"/>
        <w:jc w:val="center"/>
        <w:rPr>
          <w:rFonts w:ascii="Times New Roman" w:eastAsia="Calibri" w:hAnsi="Times New Roman"/>
          <w:b/>
          <w:bCs/>
          <w:i/>
          <w:color w:val="000000" w:themeColor="text1"/>
        </w:rPr>
      </w:pPr>
    </w:p>
    <w:p w14:paraId="0A3EA54F" w14:textId="77777777" w:rsidR="000920F7" w:rsidRPr="00D864FE" w:rsidRDefault="000920F7" w:rsidP="00810E84">
      <w:pPr>
        <w:spacing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40E90D49" w14:textId="77777777" w:rsidR="00D864FE" w:rsidRPr="00D864FE" w:rsidRDefault="00D864FE" w:rsidP="00810E84">
      <w:pPr>
        <w:spacing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0AC122C2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lastRenderedPageBreak/>
        <w:t xml:space="preserve">A Veszprém-Balaton 2023 Zártkörűen Működő Részvénytársaság </w:t>
      </w:r>
    </w:p>
    <w:p w14:paraId="2E5F165D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0E9B5DF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0F2D572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ALAPSZABÁLYA</w:t>
      </w:r>
    </w:p>
    <w:p w14:paraId="2EF3616A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(módosításokkal egységes szerkezetbe foglalva)</w:t>
      </w:r>
    </w:p>
    <w:p w14:paraId="49ECE1AB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F9A45E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Veszprém-Balaton 2023 Zártkörűen Működő Részvénytársaság (továbbiakban: Társaság) létrehozásáról, annak szervezetéről és működéséről, amelyet a II. pontban megjelölt </w:t>
      </w:r>
      <w:r w:rsidRPr="00D864FE">
        <w:rPr>
          <w:rFonts w:ascii="Times New Roman" w:eastAsia="Times New Roman" w:hAnsi="Times New Roman" w:cs="Times New Roman"/>
          <w:iCs/>
          <w:color w:val="000000" w:themeColor="text1"/>
          <w:sz w:val="22"/>
          <w:lang w:eastAsia="hu-HU"/>
        </w:rPr>
        <w:t>Részvényesek (továbbiakban: Részvényesek) az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alábbiak szerint kötöttek meg, a Polgári Törvénykönyvről szóló 2013. évi V. törvény (Ptk.) alapján.</w:t>
      </w:r>
    </w:p>
    <w:p w14:paraId="7C77534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</w:pPr>
    </w:p>
    <w:p w14:paraId="08C3A245" w14:textId="16E95E19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 xml:space="preserve">Az Alapszabály </w:t>
      </w:r>
      <w:r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a 202</w:t>
      </w:r>
      <w:r w:rsidR="00EE5BB6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6</w:t>
      </w:r>
      <w:r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 xml:space="preserve">. </w:t>
      </w:r>
      <w:r w:rsidR="00EE5BB6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május</w:t>
      </w:r>
      <w:r w:rsidR="003D4DAA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 xml:space="preserve"> </w:t>
      </w:r>
      <w:r w:rsidR="00EE5BB6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28</w:t>
      </w:r>
      <w:r w:rsidR="000920F7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.</w:t>
      </w:r>
      <w:r w:rsidR="00D864FE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 xml:space="preserve"> </w:t>
      </w:r>
      <w:r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napján</w:t>
      </w:r>
      <w:r w:rsidRPr="00D864FE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 xml:space="preserve"> meghozott közgyűlési határozatokra figyelemmel került egységes szerkezetbe foglalásra.</w:t>
      </w:r>
    </w:p>
    <w:p w14:paraId="5434D6C1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8FE729D" w14:textId="77777777" w:rsidR="00C40B1E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A1F91F8" w14:textId="77777777" w:rsidR="00810E84" w:rsidRPr="00D864FE" w:rsidRDefault="00810E84" w:rsidP="00810E8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782F8120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PREAMBULUM</w:t>
      </w:r>
    </w:p>
    <w:p w14:paraId="5179A50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</w:p>
    <w:p w14:paraId="42BC054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az államháztartásról szóló 2011. évi CXCV. törvény 3/A. § (2) bekezdése szerint államháztartáson kívüli szervezetként közreműködik a „Veszprém-Balaton 2023 Európa Kulturális Fővárosa” program (továbbiakban: „</w:t>
      </w:r>
      <w:r w:rsidRPr="00D864FE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lang w:eastAsia="hu-HU"/>
        </w:rPr>
        <w:t>EKF Program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”) keretében megvalósuló programsorozat létrehozásában, melyeknek célja a kulturális kínálat mértékének, sokszínűségének és európai dimenziójának bővítése, többek között az országok közötti együttműködés, a kultúrához való hozzáférés és az abban való részvétel szélesítése révén, valamint a kulturális ágazat teljesítményének, más ágazatokhoz való kapcsolódásának fokozása, és a város nemzetközi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arculatának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kultúra általi erősítése révén. </w:t>
      </w:r>
    </w:p>
    <w:p w14:paraId="422386E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7FB2D6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Kiemelten fontos Veszprém és a régió számára, hogy az EKF Program sikerei és eredményei a 2023-as éven túlmutatóan, azt követően hosszabb távon is gazdagítani tudják a kulturális ágazat teljesítményét és erősíteni tudják a kultúrához való hozzáférés lehetőségét, amelyben a Társaság részt kíván venni. </w:t>
      </w:r>
    </w:p>
    <w:p w14:paraId="2A0987F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AB19D0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AE27D13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II.</w:t>
      </w:r>
    </w:p>
    <w:p w14:paraId="7DE4FFB7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RÉSZVÉNYESEK, A TÁRSASÁG CÉGNEVE, SZÉKHELYE, TEVÉKENYSÉGI KÖRE</w:t>
      </w:r>
    </w:p>
    <w:p w14:paraId="55330A1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215E7F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 A részvénytársaság részvényesei:</w:t>
      </w:r>
    </w:p>
    <w:p w14:paraId="3D700A7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E4EC2D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2.1.1. Veszprém Megyei Jogú Város Önkormányzata</w:t>
      </w:r>
    </w:p>
    <w:p w14:paraId="7E946CE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F22640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Törzsszám: 734202</w:t>
      </w:r>
    </w:p>
    <w:p w14:paraId="056474D4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8200 Veszprém, Óváros tér 9.</w:t>
      </w:r>
    </w:p>
    <w:p w14:paraId="79E2AE65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Képviseletre jogosult neve: Porga Gyula polgármester</w:t>
      </w:r>
    </w:p>
    <w:p w14:paraId="0849608A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strike/>
          <w:color w:val="000000" w:themeColor="text1"/>
          <w:sz w:val="22"/>
          <w:lang w:eastAsia="hu-HU"/>
        </w:rPr>
      </w:pPr>
    </w:p>
    <w:p w14:paraId="02094DC0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2.1.2.Balatonfüred Város Önkormányzata</w:t>
      </w:r>
    </w:p>
    <w:p w14:paraId="39F87A65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C7C3EA7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Törzsszám: 1921175</w:t>
      </w:r>
    </w:p>
    <w:p w14:paraId="157C3B80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8230 Balatonfüred, Szent István tér 1.</w:t>
      </w:r>
    </w:p>
    <w:p w14:paraId="5A03652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Képviseletre jogosult neve: dr. Bóka István polgármester</w:t>
      </w:r>
    </w:p>
    <w:p w14:paraId="4F4B95B4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1BAF7C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2.1.3.Balatonalmádi Város Önkormányzata</w:t>
      </w:r>
    </w:p>
    <w:p w14:paraId="1CBF670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5E04F0E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Törzsszám: 734224</w:t>
      </w:r>
    </w:p>
    <w:p w14:paraId="3945D249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8220 Balatonalmádi, Széchenyi sétány 1.</w:t>
      </w:r>
    </w:p>
    <w:p w14:paraId="46A0FA49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Képviseletre jogosult neve: Bercsényi László polgármester</w:t>
      </w:r>
    </w:p>
    <w:p w14:paraId="28AE8C1A" w14:textId="77777777" w:rsidR="00810E84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BC82036" w14:textId="77777777" w:rsidR="00F01C91" w:rsidRPr="00D864FE" w:rsidRDefault="00F01C91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B41832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2.1.4. Éltető Balaton-felvidékért Egyesület</w:t>
      </w:r>
    </w:p>
    <w:p w14:paraId="2B517AD6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FE22D65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Nyilvántartási szám: 19-02-0002958</w:t>
      </w:r>
    </w:p>
    <w:p w14:paraId="52F46ABC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8330 Sümeg, Váralja u. 6.</w:t>
      </w:r>
    </w:p>
    <w:p w14:paraId="05AF8FA2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Képviseletre jogosult neve: dr.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Rédei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Zsolt elnök</w:t>
      </w:r>
    </w:p>
    <w:p w14:paraId="3B25EB74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strike/>
          <w:color w:val="000000" w:themeColor="text1"/>
          <w:sz w:val="22"/>
          <w:lang w:eastAsia="hu-HU"/>
        </w:rPr>
      </w:pPr>
    </w:p>
    <w:p w14:paraId="38C6A46C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2.1.5. Balatoni Kör Egyesület</w:t>
      </w:r>
    </w:p>
    <w:p w14:paraId="379E9090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91CA92C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Nyilvántartási szám: 19-02-0003523</w:t>
      </w:r>
    </w:p>
    <w:p w14:paraId="3B92D40D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8261 Badacsony, Park út 22.</w:t>
      </w:r>
    </w:p>
    <w:p w14:paraId="0ADDD31D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Képviseletre jogosult neve: </w:t>
      </w:r>
      <w:r w:rsidRPr="00BD14A1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Nagy-</w:t>
      </w:r>
      <w:proofErr w:type="spellStart"/>
      <w:r w:rsidRPr="00BD14A1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Golyán</w:t>
      </w:r>
      <w:proofErr w:type="spellEnd"/>
      <w:r w:rsidRPr="00BD14A1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Nikoletta</w:t>
      </w:r>
    </w:p>
    <w:p w14:paraId="7AF8B196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strike/>
          <w:color w:val="000000" w:themeColor="text1"/>
          <w:sz w:val="22"/>
          <w:lang w:eastAsia="hu-HU"/>
        </w:rPr>
      </w:pPr>
    </w:p>
    <w:p w14:paraId="31C1AE3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2.1.6. Balatoni Helyi Önkormányzatok Szövetsége</w:t>
      </w:r>
    </w:p>
    <w:p w14:paraId="6E45756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9B4FEAC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Nyilvántartási szám: 14-02-0000506</w:t>
      </w:r>
    </w:p>
    <w:p w14:paraId="2F9B172E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8230 Balatonfüred, Kossuth L. u. 3. I/211.</w:t>
      </w:r>
    </w:p>
    <w:p w14:paraId="6BD4FB94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Képviseletre jogosult neve: Pali Róbert elnök</w:t>
      </w:r>
    </w:p>
    <w:p w14:paraId="64C43B9F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7304177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2.1.7. Veszprémi Programiroda Rendezvényszervező és Kulturális Szolgáltató Korlátolt Felelősségű Társaság</w:t>
      </w:r>
    </w:p>
    <w:p w14:paraId="714C51FC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7F235FF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Cégjegyzékszám: Cg: 19-09-516501</w:t>
      </w:r>
    </w:p>
    <w:p w14:paraId="420E3E72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Székhely: 8200 Veszprém, Óváros tér 9.</w:t>
      </w:r>
    </w:p>
    <w:p w14:paraId="377E67D7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Képviseletre jogosult neve: Zalavári Eszter ügyvezető</w:t>
      </w:r>
    </w:p>
    <w:p w14:paraId="0762877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9F28F7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akik ezen Alapszabály aláírásával is kötelezik magukat, hogy a Társaság alapításkori alaptőkéjét kitevő összeg részvényt a 3.2. pontban meghatározott arányban maguk veszik át.</w:t>
      </w:r>
    </w:p>
    <w:p w14:paraId="1977399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DE898B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2.2. A Társaság cégneve:</w:t>
      </w:r>
    </w:p>
    <w:p w14:paraId="2F3775EE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DB3EFF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2.2.1. Veszprém-Balaton 2023 Zártkörűen Működő Részvénytársaság</w:t>
      </w:r>
    </w:p>
    <w:p w14:paraId="7B08F180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125AC92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lang w:eastAsia="hu-HU"/>
        </w:rPr>
        <w:t>2.2.2.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Rövidített neve: </w:t>
      </w: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Veszprém-Balaton 2023 Zrt.</w:t>
      </w:r>
    </w:p>
    <w:p w14:paraId="3D5A1443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3C82329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lang w:eastAsia="hu-HU"/>
        </w:rPr>
        <w:t>2.2.3.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Idegen nyelvű elnevezései:</w:t>
      </w:r>
    </w:p>
    <w:p w14:paraId="6FF9A70C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angolul: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ab/>
      </w: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 xml:space="preserve">Veszprém-Balaton 2023 </w:t>
      </w:r>
      <w:proofErr w:type="spellStart"/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Joint</w:t>
      </w:r>
      <w:proofErr w:type="spellEnd"/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 xml:space="preserve"> Stock </w:t>
      </w:r>
      <w:proofErr w:type="spellStart"/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Company</w:t>
      </w:r>
      <w:proofErr w:type="spellEnd"/>
    </w:p>
    <w:p w14:paraId="578A585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rövidítve: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ab/>
      </w: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Veszprém-Balaton 2023 JSC.</w:t>
      </w:r>
    </w:p>
    <w:p w14:paraId="716AF70F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F950046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2.3. A Társaság székhelye:</w:t>
      </w:r>
    </w:p>
    <w:p w14:paraId="023840CB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31A6A89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HU-8200 Veszprém, Cserhát </w:t>
      </w:r>
      <w:proofErr w:type="spellStart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ltp</w:t>
      </w:r>
      <w:proofErr w:type="spellEnd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. 8.</w:t>
      </w:r>
    </w:p>
    <w:p w14:paraId="6775EBDA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</w:p>
    <w:p w14:paraId="31E5F21F" w14:textId="77777777" w:rsidR="00810E84" w:rsidRPr="00C40B1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C40B1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 xml:space="preserve">2.4. A Társaság telephelyei: </w:t>
      </w:r>
    </w:p>
    <w:p w14:paraId="5D8666A0" w14:textId="77777777" w:rsidR="00810E84" w:rsidRPr="00C40B1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081C0063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HU-8200 Veszprém, Dózsa György utca 2.</w:t>
      </w:r>
    </w:p>
    <w:p w14:paraId="35479DE6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HU-8200 Veszprém, Jókai Mór utca 8.</w:t>
      </w:r>
    </w:p>
    <w:p w14:paraId="1781426B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</w:p>
    <w:p w14:paraId="54DDCFBF" w14:textId="77777777" w:rsidR="00810E84" w:rsidRPr="00C40B1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C40B1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 xml:space="preserve">2.5. A Társaság központi ügyintézési helye: </w:t>
      </w:r>
    </w:p>
    <w:p w14:paraId="5C77BA29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</w:p>
    <w:p w14:paraId="782DA6AF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HU-8200 Veszprém, Dózsa György utca 2.</w:t>
      </w:r>
    </w:p>
    <w:p w14:paraId="0A608814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Cs/>
          <w:strike/>
          <w:color w:val="000000" w:themeColor="text1"/>
          <w:sz w:val="22"/>
          <w:lang w:eastAsia="hu-HU"/>
        </w:rPr>
      </w:pPr>
    </w:p>
    <w:p w14:paraId="29729A8E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iCs/>
          <w:color w:val="000000" w:themeColor="text1"/>
          <w:sz w:val="22"/>
          <w:lang w:eastAsia="hu-HU"/>
        </w:rPr>
        <w:t>2.6.</w:t>
      </w: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 xml:space="preserve"> A Társaság időtartama:</w:t>
      </w:r>
    </w:p>
    <w:p w14:paraId="2CA0053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1F3E6D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2.6.1.</w:t>
      </w:r>
      <w:r w:rsidRPr="00D864F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lang w:eastAsia="hu-HU"/>
        </w:rPr>
        <w:t xml:space="preserve"> 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határozatlan időre jött létre.</w:t>
      </w:r>
    </w:p>
    <w:p w14:paraId="54EBAF3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0AE3E3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iCs/>
          <w:color w:val="000000" w:themeColor="text1"/>
          <w:sz w:val="22"/>
          <w:lang w:eastAsia="hu-HU"/>
        </w:rPr>
        <w:t>2.7.</w:t>
      </w: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 xml:space="preserve"> A Társaság tevékenységi körei:</w:t>
      </w:r>
    </w:p>
    <w:p w14:paraId="67952D93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2D246E7" w14:textId="1BFF2CBE" w:rsidR="00166989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Főtevékenység: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ab/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ab/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ab/>
      </w:r>
    </w:p>
    <w:p w14:paraId="610254C4" w14:textId="01D711CB" w:rsidR="00810E84" w:rsidRPr="0017734B" w:rsidRDefault="00CF4A80" w:rsidP="00166989">
      <w:pPr>
        <w:spacing w:after="0" w:line="240" w:lineRule="auto"/>
        <w:ind w:left="2127" w:firstLine="708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9499'25</w:t>
      </w:r>
      <w:r w:rsidR="00810E84" w:rsidRPr="0017734B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proofErr w:type="spellStart"/>
      <w:r w:rsidR="00810E84" w:rsidRPr="0017734B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M.n.s</w:t>
      </w:r>
      <w:proofErr w:type="spellEnd"/>
      <w:r w:rsidR="00810E84" w:rsidRPr="0017734B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 egyéb közösségi, társadalmi tevékenység</w:t>
      </w:r>
    </w:p>
    <w:p w14:paraId="317AC06A" w14:textId="77777777" w:rsidR="00810E84" w:rsidRPr="0017734B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58F0DC4" w14:textId="4DADB4D5" w:rsidR="00C40B1E" w:rsidRPr="00EE5BB6" w:rsidRDefault="00810E84" w:rsidP="00EE5BB6">
      <w:pPr>
        <w:spacing w:after="0" w:line="240" w:lineRule="auto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  <w:r w:rsidRPr="0017734B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Egyéb tevékenységi körök:</w:t>
      </w:r>
      <w:r w:rsidRPr="0017734B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ab/>
      </w:r>
      <w:r w:rsidR="00C40B1E"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1812’25 Nyomás (kivéve: napilap)</w:t>
      </w:r>
    </w:p>
    <w:p w14:paraId="2C0FD81E" w14:textId="5A2FB563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4712’25 Iparcikk jellegű vegyes kiskereskedelem</w:t>
      </w:r>
    </w:p>
    <w:p w14:paraId="76E2CE69" w14:textId="226D0A78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4751’25 Textil-kiskereskedelem</w:t>
      </w:r>
    </w:p>
    <w:p w14:paraId="76159857" w14:textId="02AF1FE3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4761’25 Könyv-kiskereskedelem</w:t>
      </w:r>
    </w:p>
    <w:p w14:paraId="358227BC" w14:textId="6E5FDC1F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4762’25 Újság-, papíráru-, írószer-kiskereskedelem</w:t>
      </w:r>
    </w:p>
    <w:p w14:paraId="5D3B20F3" w14:textId="2150B86E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4764’25 Játék-kiskereskedelem</w:t>
      </w:r>
    </w:p>
    <w:p w14:paraId="406BF952" w14:textId="5639F3B2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4771’25 Ruházat-kiskereskedelem</w:t>
      </w:r>
    </w:p>
    <w:p w14:paraId="09489FFA" w14:textId="23852EA7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4778’25 Egyéb új áru kiskereskedelme</w:t>
      </w:r>
    </w:p>
    <w:p w14:paraId="422DDD7D" w14:textId="1C1D73C5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5611’25 Éttermi vendéglátás</w:t>
      </w:r>
    </w:p>
    <w:p w14:paraId="7496C991" w14:textId="5B7FBC10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5621’25 Rendezvényi étkeztetés</w:t>
      </w:r>
    </w:p>
    <w:p w14:paraId="57BFB29D" w14:textId="1FCF2CEC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5630’25 Italszolgáltatás</w:t>
      </w:r>
    </w:p>
    <w:p w14:paraId="70342373" w14:textId="638C305E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5813’25 Folyóirat, időszaki kiadvány kiadása</w:t>
      </w:r>
    </w:p>
    <w:p w14:paraId="1B40DAA1" w14:textId="6EF99BEC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5819’25 Egyéb kiadói tevékenység (kivéve: szoftverkiadás)</w:t>
      </w:r>
    </w:p>
    <w:p w14:paraId="2210230A" w14:textId="335FB9F5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5913’25 Film-, videóterjesztés</w:t>
      </w:r>
    </w:p>
    <w:p w14:paraId="601CF439" w14:textId="6187F2EA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5914’25 Filmvetítés</w:t>
      </w:r>
    </w:p>
    <w:p w14:paraId="51D21462" w14:textId="18B54F20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5920’25 Hangfelvétel-készítés, -kiadás</w:t>
      </w:r>
    </w:p>
    <w:p w14:paraId="0364E01A" w14:textId="3F077DAF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6120’25 Távközlés viszonteladása, közvetítése</w:t>
      </w:r>
    </w:p>
    <w:p w14:paraId="2A724660" w14:textId="28C30AD1" w:rsidR="00C40B1E" w:rsidRPr="00EE5BB6" w:rsidRDefault="00C40B1E" w:rsidP="00C40B1E">
      <w:pPr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6220’25 Információtechnológiai szaktanácsadás és számítástechnikai eszközök, rendszerek üzemeltetése</w:t>
      </w:r>
    </w:p>
    <w:p w14:paraId="7D02894B" w14:textId="09BB5DAB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6290’25 Egyéb információtechnológiai szolgáltatás</w:t>
      </w:r>
    </w:p>
    <w:p w14:paraId="6559F9D4" w14:textId="05EA0B72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6392’25 Egyéb információs szolgáltatás</w:t>
      </w:r>
    </w:p>
    <w:p w14:paraId="47D23652" w14:textId="020E6479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6820’25 Saját tulajdonú, bérelt ingatlan bérbeadása, üzemeltetése</w:t>
      </w:r>
    </w:p>
    <w:p w14:paraId="667ACEBD" w14:textId="625FD560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6920’25 Számviteli, könyvvizsgálói, adószakértői tevékenység</w:t>
      </w:r>
    </w:p>
    <w:p w14:paraId="105A1888" w14:textId="6ACCE09C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7020’25 Üzletviteli, egyéb üzletvezetési tanácsadás</w:t>
      </w:r>
    </w:p>
    <w:p w14:paraId="6B6BD426" w14:textId="19BEA4AD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7312’25 Médiareklám</w:t>
      </w:r>
    </w:p>
    <w:p w14:paraId="22B69F3B" w14:textId="0847A770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7320’25 Piac-, közvélemény-kutatás</w:t>
      </w:r>
    </w:p>
    <w:p w14:paraId="530763CA" w14:textId="5345B8DF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7420’25 Fényképészet</w:t>
      </w:r>
    </w:p>
    <w:p w14:paraId="5D8C0F8D" w14:textId="7C02C4DB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7990’</w:t>
      </w:r>
      <w:proofErr w:type="gram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25  Egyéb</w:t>
      </w:r>
      <w:proofErr w:type="gram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foglalás</w:t>
      </w:r>
    </w:p>
    <w:p w14:paraId="613D85E3" w14:textId="6ABDD224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8210’25 Adminisztratív, üzletmenetet támogató szolgáltatás</w:t>
      </w:r>
    </w:p>
    <w:p w14:paraId="1046445D" w14:textId="4B9EDCED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8230’25 Konferencia, kereskedelmi bemutató szervezése</w:t>
      </w:r>
    </w:p>
    <w:p w14:paraId="72B950AA" w14:textId="73F9C1E7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8240’25 Egyéb üzletmenetet támogató szolgáltatás közvetítése</w:t>
      </w:r>
    </w:p>
    <w:p w14:paraId="4A588264" w14:textId="7C539E01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8559’25 </w:t>
      </w:r>
      <w:proofErr w:type="spell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M.n.s</w:t>
      </w:r>
      <w:proofErr w:type="spell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 egyéb oktatás</w:t>
      </w:r>
    </w:p>
    <w:p w14:paraId="408F2140" w14:textId="1F24F9A1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8569’25 </w:t>
      </w:r>
      <w:proofErr w:type="spell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M.n.s</w:t>
      </w:r>
      <w:proofErr w:type="spell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 oktatást kiegészítő tevékenység</w:t>
      </w:r>
    </w:p>
    <w:p w14:paraId="4DFB75CE" w14:textId="75BE1D87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9011’25 Irodalmi, zenei alkotótevékenység</w:t>
      </w:r>
    </w:p>
    <w:p w14:paraId="42E34CB5" w14:textId="56255038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9012’25 Képzőművészeti alkotótevékenység</w:t>
      </w:r>
    </w:p>
    <w:p w14:paraId="250292AC" w14:textId="7C85A2C3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9031’25 Művészeti létesítmények és helyszínek működtetése</w:t>
      </w:r>
    </w:p>
    <w:p w14:paraId="6EC19EEF" w14:textId="0A2A95B2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9039’25 Egyéb alkotó-, előadó-művészetet kiegészítő</w:t>
      </w:r>
    </w:p>
    <w:p w14:paraId="14FB177C" w14:textId="650D8AE6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9122’25 Történelmi helyszíni, műemléki tevékenység</w:t>
      </w:r>
    </w:p>
    <w:p w14:paraId="7FC0AFCF" w14:textId="4F14CD02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9130’</w:t>
      </w:r>
      <w:proofErr w:type="gram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25  Kulturális</w:t>
      </w:r>
      <w:proofErr w:type="gram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örökség megőrzését, helyreállítását támogató tevékenység</w:t>
      </w:r>
    </w:p>
    <w:p w14:paraId="1E258825" w14:textId="489A2B14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9319’25 </w:t>
      </w:r>
      <w:proofErr w:type="spell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M.n.s</w:t>
      </w:r>
      <w:proofErr w:type="spell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 sporttevékenység</w:t>
      </w:r>
    </w:p>
    <w:p w14:paraId="20E4B54E" w14:textId="3462D7FF" w:rsidR="00C40B1E" w:rsidRPr="00EE5BB6" w:rsidRDefault="00C40B1E" w:rsidP="00C40B1E">
      <w:pPr>
        <w:tabs>
          <w:tab w:val="left" w:pos="3779"/>
        </w:tabs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9329’25 </w:t>
      </w:r>
      <w:proofErr w:type="spell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M.n.s</w:t>
      </w:r>
      <w:proofErr w:type="spell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 szórakoztatás, szabadidős tevékenység</w:t>
      </w:r>
    </w:p>
    <w:p w14:paraId="4CC6BB4A" w14:textId="77777777" w:rsidR="00D00F98" w:rsidRDefault="00D00F98" w:rsidP="00810E84">
      <w:pPr>
        <w:spacing w:after="0" w:line="240" w:lineRule="auto"/>
        <w:ind w:left="2835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AD3D6C3" w14:textId="77777777" w:rsidR="00810E84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83486EA" w14:textId="77777777" w:rsidR="00C40B1E" w:rsidRDefault="00C40B1E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A403138" w14:textId="77777777" w:rsidR="00C40B1E" w:rsidRDefault="00C40B1E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9FA4295" w14:textId="77777777" w:rsidR="00C40B1E" w:rsidRDefault="00C40B1E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7BC515F" w14:textId="77777777" w:rsidR="00C40B1E" w:rsidRDefault="00C40B1E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4CF2EFE" w14:textId="77777777" w:rsidR="00C40B1E" w:rsidRPr="00D864FE" w:rsidRDefault="00C40B1E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BE2CAD6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lastRenderedPageBreak/>
        <w:t>III.</w:t>
      </w:r>
    </w:p>
    <w:p w14:paraId="068C3EF9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A TÁRSASÁG ALAPTŐKÉJE, A RÉSZVÉNYEK</w:t>
      </w:r>
    </w:p>
    <w:p w14:paraId="0DECA387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1BA7B8CF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5ACCCF2E" w14:textId="4A4A3388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3.1. A Társaság alaptőkéje, részvények, részvényesi jogok:</w:t>
      </w:r>
    </w:p>
    <w:p w14:paraId="7E350FF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4B28B63" w14:textId="545470F4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3.1.1. A Társaság alaptőkéje: </w:t>
      </w:r>
      <w:r w:rsidR="00FF6C2E" w:rsidRPr="00EE5BB6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>28.100.000</w:t>
      </w:r>
      <w:r w:rsidRPr="00EE5BB6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 xml:space="preserve">,- </w:t>
      </w:r>
      <w:proofErr w:type="gramStart"/>
      <w:r w:rsidRPr="00EE5BB6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>Ft</w:t>
      </w:r>
      <w:r w:rsidR="00EE5BB6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 xml:space="preserve"> </w:t>
      </w:r>
      <w:r w:rsid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="00EE5BB6" w:rsidRPr="00EE5BB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lang w:eastAsia="hu-HU"/>
        </w:rPr>
        <w:t>29.100.000</w:t>
      </w:r>
      <w:proofErr w:type="gramEnd"/>
      <w:r w:rsidR="00EE5BB6" w:rsidRPr="00EE5BB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lang w:eastAsia="hu-HU"/>
        </w:rPr>
        <w:t>,- Ft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, amely teljes egészében pénzbeli hozzájárulásból áll.</w:t>
      </w:r>
    </w:p>
    <w:p w14:paraId="609A3D3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82A4DAE" w14:textId="13DA3F1D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3.1.2. Az alaptőke </w:t>
      </w:r>
      <w:r w:rsidR="00FF6C2E" w:rsidRPr="00EE5BB6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>562</w:t>
      </w:r>
      <w:r w:rsid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="00EE5BB6" w:rsidRPr="00EE5BB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lang w:eastAsia="hu-HU"/>
        </w:rPr>
        <w:t>582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db egyenként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, A típusú, egy részvénysorozatú,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törzsrészvény</w:t>
      </w:r>
    </w:p>
    <w:p w14:paraId="29F2CDA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u w:val="single"/>
          <w:lang w:eastAsia="hu-HU"/>
        </w:rPr>
      </w:pPr>
    </w:p>
    <w:p w14:paraId="62C73C8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3.1.5. A Társaság a részvényeket, mint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részvényeket állítja elő. A Társaság képviseletében a társaság cégjegyzésre jogosult vezetői kötelesek köteles a 2001. évi CXX. Tv. 9. § (2) bekezdése alapján az írásbeli utasítást legkésőbb a központi értékpapírszámlák megnyitásának értéknapjáig a központi értéktár rendelkezésére bocsátani. A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részvény kibocsátására irányuló okiratot a Ptk. 3:215. § (3) bekezdésében rögzített kellékek feltüntetésével az Igazgatóság két tagja írja alá.</w:t>
      </w:r>
    </w:p>
    <w:p w14:paraId="106AEDB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12EBFC0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3.1.6. A részvények átalakítása, névre szóló típusról bemutatóra szóló típusra, illetve egyik részvényfajtáról a másik részvényfajtába, vagy részvényosztályba nem lehetséges.</w:t>
      </w:r>
    </w:p>
    <w:p w14:paraId="5E92C548" w14:textId="77777777" w:rsidR="00C40B1E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97F180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3.1.7. A részvényátruházás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korlátai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:</w:t>
      </w:r>
    </w:p>
    <w:p w14:paraId="0BC9479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3CD3D0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részvényei – az alábbiak szerint ruházhatóak át. A részvények átruházása csak adásvétel útján lehetséges, így Részvényesek kizárják az ajándékozás, csere, apport tulajdonátruházással történő jogcímeket. A Részvényesek rögzítik, hogy a Részvényesek a részvényt fedezetül nem ajánlhatják fel, természetesen ide nem értve a hatósági, bírósági, végrehajtási eljárást. A Részvényeseket kívülálló harmadik személy részére történő átruházási szándék esetén elővásárlási jog illeti meg. A Részvényes az átruházni kívánt részvényekkel kapcsolatosan a kívülálló harmadik személy részéről kapott ajánlatot köteles írásban, postai úton megküldeni a Részvényesek felé. A Részvényesek az ajánlat kézhezvételét követő 15 munkanapon belül kötelesek – az ajánlat elfogadása esetén – írásban, postai úton értesíteni az ajánlattevő részvényest vételi szándékukról. Amennyiben ezen határidőn belül, igazolt módon az elfogadó nyilatkozat nem kerül elküldésre, úgy a Részvényes törzsrészvényét a kívülálló harmadik személy részére – az Alapszabály korlátozásai között – szabadon értékesítheti.</w:t>
      </w:r>
    </w:p>
    <w:p w14:paraId="33AB446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C6D18B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Amennyiben több Részvényes tett szabályszerű és érvényes elfogadó nyilatkozatot az értékesítő Részvényes számára – gyakorolva elővásárlási jogát -, úgy az ajánlatot elfogadó Részvényesek az átruházni kívánt Részvények megvásárlására tulajdoni hányaduk arányában jogosultak az ajánlatban szereplő vételáron.</w:t>
      </w:r>
    </w:p>
    <w:p w14:paraId="1059D56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15CE81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 átruházások megtörténtéhez (Ptk. 3:220. §) a Társaság beleegyezésére van szükség, a beleegyezés megtagadása esetén a részvényátruházási szerződés nem jött létre. A beleegyezés csak abban az esetben tagadható meg, ha a részvényátruházás a Társaság Alapszabályának rendelkezéseibe ütközik. A beleegyezéshez való döntés az Igazgatóság hatáskörébe tartozik.</w:t>
      </w:r>
    </w:p>
    <w:p w14:paraId="443FECF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372347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Részvény átruházási szándékáról a részvényes köteles értesíteni az Igazgatóságot, és köteles haladéktalanul az Igazgatóság rendelkezésére bocsátani minden olyan információt és dokumentumot, amelyet az Igazgatóság a részvényátruházáshoz szükséges döntés meghozatalához kér.</w:t>
      </w:r>
    </w:p>
    <w:p w14:paraId="2F54962C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</w:p>
    <w:p w14:paraId="5B11EC00" w14:textId="0DCE1F1F" w:rsidR="00810E84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3</w:t>
      </w:r>
      <w:r w:rsidR="00810E84"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.1.8. A Részvényesek vagyoni hozzájárulásának teljesítése:</w:t>
      </w:r>
    </w:p>
    <w:p w14:paraId="5997A9E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A5E881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Részvények a készpénzellenértéknek szolgáltatására vonatkozó kötelezettség megsértése esetén a késedelmesen, vagy nem teljesítő Részvényes a mindenkori jegybanki alapkamat kétszeres szorzatának megfelelő értékű késedelmi kamatot köteles a Társaságnak megfizetni.</w:t>
      </w:r>
    </w:p>
    <w:p w14:paraId="0798C86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B4C172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esetékes készpénzbefizetési kötelezettségét nem teljesítő Részvényest a Társaság Igazgatósága harminc napos határidő kitűzésével felhívja a teljesítésre. A felhívásban utalni kell arra, hogy a teljesítés elmulasztása a részvényesi jogok megszűnését eredményezi. A harminc napos határidő eredménytelen eltelte esetében a részvényesi jogok a határidő lejártát követő napon a jogszabály erejénél fogva megszűnnek. Erről a Társaság Igazgatóság a Részvényest írásban köteles értesíteni.</w:t>
      </w:r>
    </w:p>
    <w:p w14:paraId="01209B1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AEB9BF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a Részvényes, akinek részvényesi joga az előző bekezdésben foglaltakra tekintettel szűnt meg, a vagyoni hozzájárulás teljesítésének elmulasztása miatt a Társaságnak okozott kárért a szerződésszegéssel okozott károkért való felelősség szabályai szerinti felelősséggel tartozik.</w:t>
      </w:r>
    </w:p>
    <w:p w14:paraId="1BCB83A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985E3E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lang w:eastAsia="hu-HU"/>
        </w:rPr>
        <w:t>3.2. A részvények Részvényesek közötti megoszlása:</w:t>
      </w:r>
    </w:p>
    <w:p w14:paraId="5084C6A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0C67F5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alaptőkéjét kitevő részvények az alábbiak szerint oszlanak meg a Társaság Részvényesei között:</w:t>
      </w:r>
    </w:p>
    <w:p w14:paraId="2A0FF1B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0B7D8E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3.2.1. Az Alapszabály 2.1.1. pontjában megjelölt Veszprém Megyei Jogú Város Önkormányzata részvényes</w:t>
      </w:r>
      <w:r w:rsidRPr="00D864FE">
        <w:rPr>
          <w:rFonts w:ascii="Times New Roman" w:eastAsia="Times New Roman" w:hAnsi="Times New Roman" w:cs="Times New Roman"/>
          <w:b/>
          <w:strike/>
          <w:color w:val="000000" w:themeColor="text1"/>
          <w:sz w:val="22"/>
          <w:lang w:eastAsia="hu-HU"/>
        </w:rPr>
        <w:t xml:space="preserve"> </w:t>
      </w:r>
    </w:p>
    <w:p w14:paraId="680932A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highlight w:val="yellow"/>
          <w:lang w:eastAsia="hu-HU"/>
        </w:rPr>
      </w:pPr>
    </w:p>
    <w:p w14:paraId="43E9A3A9" w14:textId="3AFA9782" w:rsidR="00810E84" w:rsidRPr="00D864FE" w:rsidRDefault="00FF6C2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highlight w:val="yellow"/>
          <w:lang w:eastAsia="hu-HU"/>
        </w:rPr>
      </w:pPr>
      <w:r w:rsidRPr="00EE5BB6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>408</w:t>
      </w:r>
      <w:r w:rsid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="00EE5BB6" w:rsidRPr="00EE5BB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lang w:eastAsia="hu-HU"/>
        </w:rPr>
        <w:t>428</w:t>
      </w:r>
      <w:r w:rsidR="00810E84"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db </w:t>
      </w:r>
      <w:proofErr w:type="gramStart"/>
      <w:r w:rsidR="00810E84"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="00810E84"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</w:t>
      </w:r>
    </w:p>
    <w:p w14:paraId="7538668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FC33F7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3.2.2. Az Alapszabály 2.1.2. pontjában megjelölt Balatonfüred Város Önkormányzata részvényes</w:t>
      </w:r>
    </w:p>
    <w:p w14:paraId="50665EA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24AA6E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50 db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</w:t>
      </w:r>
    </w:p>
    <w:p w14:paraId="04F2C60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0A33AD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3.2.3. Az Alapszabály 2.1.3. pontjában megjelölt Balatonalmádi Város Önkormányzata részvényes</w:t>
      </w:r>
    </w:p>
    <w:p w14:paraId="4115C54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B3D3A4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50 db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</w:t>
      </w:r>
      <w:r w:rsidRPr="00D864FE"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  <w:t xml:space="preserve"> </w:t>
      </w:r>
    </w:p>
    <w:p w14:paraId="76F1DD0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</w:p>
    <w:p w14:paraId="37B965E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3.2.4. Az Alapszabály 2.1.4. pontjában megjelölt Éltető Balaton-felvidékért Egyesület részvényes</w:t>
      </w:r>
    </w:p>
    <w:p w14:paraId="5E88363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highlight w:val="yellow"/>
          <w:lang w:eastAsia="hu-HU"/>
        </w:rPr>
      </w:pPr>
    </w:p>
    <w:p w14:paraId="2A941B1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10 db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</w:t>
      </w:r>
    </w:p>
    <w:p w14:paraId="0EE0360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A85308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3.2.5. Az Alapszabály 2.1.5. pontjában megjelölt Balatoni Kör Egyesület részvényes</w:t>
      </w:r>
    </w:p>
    <w:p w14:paraId="72A3E5F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4BAFC2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10 db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 </w:t>
      </w:r>
    </w:p>
    <w:p w14:paraId="6468CEC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3D12A8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3.2.6. Az Alapszabály 2.1.6. pontjában megjelölt Balatoni Helyi Önkormányzatok Szövetsége részvényes</w:t>
      </w:r>
    </w:p>
    <w:p w14:paraId="2A59DB3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43B496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10 db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</w:t>
      </w:r>
    </w:p>
    <w:p w14:paraId="017B193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A83C41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3.2.7. Az Alapszabály 2.1.7. pontjában megjelölt Veszprémi Programiroda Kft. részvényes</w:t>
      </w:r>
    </w:p>
    <w:p w14:paraId="5C06E0D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EECF479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24 db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 névértékű törzsrészvény </w:t>
      </w:r>
    </w:p>
    <w:p w14:paraId="1CCFE757" w14:textId="77777777" w:rsidR="00551D3C" w:rsidRDefault="00551D3C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E4C3B6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3.3. A részvények előállítása és annak formai kellékei:</w:t>
      </w:r>
    </w:p>
    <w:p w14:paraId="0D90468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2EF380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3.3.1. A Társaság csak a cégbejegyzés megtörténte és az alaptőke teljes befizetése, illetve szolgáltatása után adhat ki részvényt/igényelheti a Részvényes a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részvényének az értékpapírszámláján történő jóváírását. A részvények kiadásáról és a részvénykönyv vezetéséről az Igazgatóság köteles gondoskodni.</w:t>
      </w:r>
    </w:p>
    <w:p w14:paraId="5E46711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F6C55F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lastRenderedPageBreak/>
        <w:t xml:space="preserve">3.3.2. A részvényeket az értékpapírokra vonatkozó előírások betartásával,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értékpapírként kell nyilvántartani. A részvények tartalmára a Ptk. (és a Tpt.) előírásai az irányadóak.</w:t>
      </w:r>
    </w:p>
    <w:p w14:paraId="0A29E44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428517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értékpapír kibocsátása esetén a kibocsátónak egy példányban – értékpapírnak nem minősülő – okiratot is ki kell állítania, amely tartalmazza:</w:t>
      </w:r>
    </w:p>
    <w:p w14:paraId="19C90C02" w14:textId="77777777" w:rsidR="00810E84" w:rsidRPr="00D864FE" w:rsidRDefault="00810E84" w:rsidP="00810E84">
      <w:pPr>
        <w:spacing w:after="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a) a kibocsátásról szóló döntés tartalmát és a döntés meghozatalának időpontját;</w:t>
      </w:r>
    </w:p>
    <w:p w14:paraId="50DE65CB" w14:textId="77777777" w:rsidR="00810E84" w:rsidRPr="00D864FE" w:rsidRDefault="00810E84" w:rsidP="00810E84">
      <w:pPr>
        <w:spacing w:after="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b) a kibocsátandó értékpapír-sorozatba tartozó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értékpapírok jogszabály által meghatározott tartalmi kellékeit, ha pedig jogszabály a kötelező tartalmi elemeket nem határozza meg, akkor a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értékpírban rögzítendő tartalmi elemeket;</w:t>
      </w:r>
    </w:p>
    <w:p w14:paraId="7EF3F801" w14:textId="77777777" w:rsidR="00810E84" w:rsidRPr="00D864FE" w:rsidRDefault="00810E84" w:rsidP="00810E84">
      <w:pPr>
        <w:spacing w:after="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c) a kibocsátandó értékpapír-sorozatba tartozó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értékpapírok darabszámát és - ha ilyennel rendelkezik - névértékét;</w:t>
      </w:r>
    </w:p>
    <w:p w14:paraId="707E47B4" w14:textId="77777777" w:rsidR="00810E84" w:rsidRPr="00D864FE" w:rsidRDefault="00810E84" w:rsidP="00810E84">
      <w:pPr>
        <w:spacing w:after="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d) azoknak az értékpapírszámla-vezetőknek a megjelölését, akik a kibocsátandó értékpapír-sorozatba tartozó értékpapírokat az értékpapírok jogosultjainak értékpapírszámláin nyilván fogják tartani;</w:t>
      </w:r>
    </w:p>
    <w:p w14:paraId="3791C2A5" w14:textId="77777777" w:rsidR="00810E84" w:rsidRPr="00D864FE" w:rsidRDefault="00810E84" w:rsidP="00810E84">
      <w:pPr>
        <w:spacing w:after="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e) az egyes értékpapír-számlavezetők által nyilvántartandó értékpapírok darabszámát.</w:t>
      </w:r>
    </w:p>
    <w:p w14:paraId="6DE51053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7B03EE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értékpapír olyan névre szóló értékpapír, amelynek nincs sorszáma, a tulajdonos nevét, egyértelmű azonosítására szolgáló adatokat pedig az értékpapírszámla tartalmazza.</w:t>
      </w:r>
    </w:p>
    <w:p w14:paraId="0F6B173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A65676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3.4. A részvénykönyv:</w:t>
      </w:r>
    </w:p>
    <w:p w14:paraId="3F3CA186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40D79F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Társaság Igazgatósága a névre szóló részvénnyel rendelkező részvényesről részvénykönyvet vezet, melynek szabályaira a Ptk. 3: 245. § rendelkezései az irányadók. Figyelemmel, hogy jelen Társaság esetében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részvények kerültek kibocsátásra, a változás bejelentésére az értékpapír-számlavezető köteles.</w:t>
      </w:r>
    </w:p>
    <w:p w14:paraId="640D660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710FFE3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3.5.Az alaptőke felemelése:</w:t>
      </w:r>
    </w:p>
    <w:p w14:paraId="0D97B45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FEDF79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alaptőke felemelése a Ptk. mindenkor hatályos rendelkezései szerint történik, ez a Közgyűlés hatásköre.</w:t>
      </w:r>
    </w:p>
    <w:p w14:paraId="373F7BF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</w:p>
    <w:p w14:paraId="1982DFF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Különböző alaptőke-emelési módok szerinti alaptőke-emelés egyidejűleg is elhatározható.</w:t>
      </w:r>
    </w:p>
    <w:p w14:paraId="4CD5B8AD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alaptőke felemelését elhatározó közgyűlési határozat érvényességének feltétele, hogy a tőkeemeléssel – az alapszabályban foglaltak szerint – érintettnek minősülő részvényfajta, illetve részvényosztály részvényesei az alapszabályban meghatározott módon az alaptőke felemeléséhez külön hozzájáruljanak. Ennek során a részvényhez fűződő szavazati jog esetleges korlátozására vagy kizárására vonatkozó rendelkezések – ide nem értve a saját részvényhez kapcsolódó szavazati jog gyakorlásának tilalmát – nem alkalmazhatók.</w:t>
      </w:r>
    </w:p>
    <w:p w14:paraId="0B404F97" w14:textId="77777777" w:rsidR="00C40B1E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E1AB16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1153748" w14:textId="77777777" w:rsidR="00810E84" w:rsidRPr="00D864FE" w:rsidRDefault="00810E84" w:rsidP="00810E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IV.</w:t>
      </w:r>
    </w:p>
    <w:p w14:paraId="45F67DBA" w14:textId="77777777" w:rsidR="00810E84" w:rsidRPr="00D864FE" w:rsidRDefault="00810E84" w:rsidP="00810E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A TÁRSASÁG CÉGJEGYZÉSE</w:t>
      </w:r>
    </w:p>
    <w:p w14:paraId="1C4227BB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0FAFEA3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4.1. A Társaság cégjegyzésének módja:</w:t>
      </w:r>
    </w:p>
    <w:p w14:paraId="2807748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A Társaság cégjegyzése akként történik, hogy a Társaság géppel, vagy kézzel írt, előnyomott vagy nyomtatott cégszövege fölé a cégjegyzésre jogosult – jogosultsága szerint önállóan, vagy más jogosulttal együttesen – aláírja a nevét, a hiteles cégaláírási nyilatkozatának megfelelően.</w:t>
      </w:r>
    </w:p>
    <w:p w14:paraId="410F2E0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- A cégjegyzésre jogosultak: az Igazgatóság elnöke és a vezérigazgató önállóan. </w:t>
      </w:r>
    </w:p>
    <w:p w14:paraId="7E66609E" w14:textId="77777777" w:rsidR="00810E84" w:rsidRPr="00D864FE" w:rsidRDefault="00810E84" w:rsidP="00810E84">
      <w:pPr>
        <w:tabs>
          <w:tab w:val="left" w:pos="29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8957A92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képviseleti jog korlátozása, illetve megosztása harmadik személyekkel szemben nem hatályos.</w:t>
      </w:r>
      <w:r w:rsidRPr="00D864FE" w:rsidDel="000935AD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korlátozás megsértéséből eredő károkért az igazgatósági tagok a Ptk., a Társaság dolgozói az Mt. szabályai szerint felelnek.</w:t>
      </w:r>
    </w:p>
    <w:p w14:paraId="76E1B1EB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7AF443A" w14:textId="77777777" w:rsidR="00C40B1E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98BFF8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AD73C6E" w14:textId="77777777" w:rsidR="00810E84" w:rsidRPr="00D864FE" w:rsidRDefault="00810E84" w:rsidP="00810E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lastRenderedPageBreak/>
        <w:t>V.</w:t>
      </w:r>
    </w:p>
    <w:p w14:paraId="5E3625FF" w14:textId="77777777" w:rsidR="00810E84" w:rsidRPr="00D864FE" w:rsidRDefault="00810E84" w:rsidP="00810E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A TÁRSASÁG SZERVEZETE ÉS MŰKÖDÉSE</w:t>
      </w:r>
    </w:p>
    <w:p w14:paraId="5E5C7FF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DA67995" w14:textId="77777777" w:rsidR="00810E84" w:rsidRPr="00D864FE" w:rsidRDefault="00810E84" w:rsidP="00810E8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5.1. Közgyűlés:</w:t>
      </w:r>
    </w:p>
    <w:p w14:paraId="169301DA" w14:textId="77777777" w:rsidR="00810E84" w:rsidRPr="00D864FE" w:rsidRDefault="00810E84" w:rsidP="00810E8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0BACEEE" w14:textId="77777777" w:rsidR="00810E84" w:rsidRPr="00D864FE" w:rsidRDefault="00810E84" w:rsidP="00810E8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5.1.1. A Közgyűlés a Társaság legfőbb szerve, amely a Részvényesek összességéből áll. A Közgyűlés jogosult a vezető tisztségviselők kizárólagos hatáskörébe tartozó kérdésekben is dönteni.</w:t>
      </w:r>
    </w:p>
    <w:p w14:paraId="39A145EC" w14:textId="77777777" w:rsidR="00810E84" w:rsidRPr="00D864FE" w:rsidRDefault="00810E84" w:rsidP="00810E8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B0430D1" w14:textId="77777777" w:rsidR="00810E84" w:rsidRPr="00D864FE" w:rsidRDefault="00810E84" w:rsidP="00810E8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u w:val="single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u w:val="single"/>
          <w:lang w:eastAsia="hu-HU"/>
        </w:rPr>
        <w:t>A Közgyűlés kizárólagos hatáskörébe tartozik:</w:t>
      </w:r>
    </w:p>
    <w:p w14:paraId="6AD1CA11" w14:textId="77777777" w:rsidR="00810E84" w:rsidRPr="00D864FE" w:rsidRDefault="00810E84" w:rsidP="00810E8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 w:themeColor="text1"/>
          <w:sz w:val="22"/>
          <w:u w:val="single"/>
          <w:lang w:eastAsia="hu-HU"/>
        </w:rPr>
      </w:pPr>
    </w:p>
    <w:p w14:paraId="0D41F008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– ha a Ptk. eltérően nem rendelkezik – az Alapszabály megállapításáról és módosításáról;</w:t>
      </w:r>
    </w:p>
    <w:p w14:paraId="35A20E24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a részvénytársaság működési formájának megváltoztatásáról;</w:t>
      </w:r>
    </w:p>
    <w:p w14:paraId="25054D80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részvénytársaság átalakulásának és jogutód nélküli megszűnésének elhatározása;</w:t>
      </w:r>
    </w:p>
    <w:p w14:paraId="577AF9D8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tagjainak, a felügyelő bizottság tagjainak és a könyvvizsgálónak a megválasztása, visszahívása, díjazásának megállapítása;</w:t>
      </w:r>
    </w:p>
    <w:p w14:paraId="23CFC536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számviteli törvény szerinti beszámoló jóváhagyása és döntés az Igazgatóságnak adandó felmentvény tárgyában;</w:t>
      </w:r>
    </w:p>
    <w:p w14:paraId="74CD781D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döntés a nyomdai úton előállított részvény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részvénnyé, illetve a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dematerializált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részvény nyomdai úton előállított részvénnyé történő átalakításáról</w:t>
      </w:r>
    </w:p>
    <w:p w14:paraId="0985E607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egyes részvénysorozatokhoz fűződő jogok megváltoztatása, illetve az egyes részvényfajták, osztályok átalakítása;</w:t>
      </w:r>
    </w:p>
    <w:p w14:paraId="70D646D3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– ha a Ptk. másként nem rendelkezik – az átváltoztatható vagy jegyzési jogot biztosító kötvény kibocsátásáról;</w:t>
      </w:r>
    </w:p>
    <w:p w14:paraId="6767F3E7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– ha a Ptk. másként nem rendelkezik – az alaptőke felemeléséről;</w:t>
      </w:r>
    </w:p>
    <w:p w14:paraId="1A04CA73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– ha a Ptk. másként nem rendelkezik – az alaptőke leszállításáról;</w:t>
      </w:r>
    </w:p>
    <w:p w14:paraId="44D755F9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a jegyzési elsőbbségi jog gyakorlásának kizárásáról;</w:t>
      </w:r>
    </w:p>
    <w:p w14:paraId="140A1424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minden olyan kérdésben, amit törvény vagy az Alapszabály a Közgyűlés kizárólagos hatáskörébe utal.</w:t>
      </w:r>
    </w:p>
    <w:p w14:paraId="61B3650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3A3756A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5.1.2. A Közgyűlés összehívásának módja:</w:t>
      </w:r>
    </w:p>
    <w:p w14:paraId="7803CC0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4B6614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összehívása úgy történik, hogy azt az igazgatóság (vagy más összehívásra jogosult) a közgyűlés kezdő napját legalább tizenöt nappal megelőzően a részvényeseknek meghívót küld. A meghívó a Részvényes által megjelölt e-mail címre is szabályszerűen kézbesíthető.</w:t>
      </w:r>
    </w:p>
    <w:p w14:paraId="23BF116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meghívónak tartalmaznia kell:</w:t>
      </w:r>
    </w:p>
    <w:p w14:paraId="740B54C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1BFAD74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nevét és székhelyét;</w:t>
      </w:r>
    </w:p>
    <w:p w14:paraId="616E3BA4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helyét és idejét;</w:t>
      </w:r>
    </w:p>
    <w:p w14:paraId="5CF2F032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megtartásának módját;</w:t>
      </w:r>
    </w:p>
    <w:p w14:paraId="6EF5A466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napirendjét</w:t>
      </w:r>
    </w:p>
    <w:p w14:paraId="60B0CF05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szavazati jog gyakorlásához az Alapszabályban előírt feltételeket</w:t>
      </w:r>
    </w:p>
    <w:p w14:paraId="7A02D74B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határozatképtelensége esetére a megismételt közgyűlés helyét és idejét.</w:t>
      </w:r>
    </w:p>
    <w:p w14:paraId="5A0A485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786014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5.1.3. A szavazati jog gyakorlásának feltételei és a szavazás módja:</w:t>
      </w:r>
    </w:p>
    <w:p w14:paraId="4AEAF7A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32C724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közgyűlésén az a Részvényes, illetve részvényesi meghatalmazott vehet részt, akit a közgyűlés megkezdéséig a részvénykönyvbe bejegyeztek. Ha az alapszabály rendelkezik arról az időpontról, ameddig a fenti bejegyzésre sor kerülhet, ezt az időpontot nem lehet a közgyűlés kezdő napját megelőző második munkanapnál korábban meghatározni. A Közgyűlésen a határozathozatal nyílt szavazással, a szavazólapok felmutatásával /kézfelemeléssel/ a Közgyűlésen meghatározott módon történik.</w:t>
      </w:r>
    </w:p>
    <w:p w14:paraId="4B27E94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a szavazás lebonyolítására a közgyűlés elnökének javaslatára szavazatszámláló bizottságot választ. A bizottság a szavazás eredményéről írásban, avagy szóban jelentést tesz, amelyet a Közgyűlés elnöke ismertet. A szavazás – a Közgyűlés eltérő döntése hiányában – határozati javaslatonként történik. Először a módosító javaslatokról, majd az eredeti határozati javaslatról kell szavazni.</w:t>
      </w:r>
    </w:p>
    <w:p w14:paraId="552C1A9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804BA4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lastRenderedPageBreak/>
        <w:t>A szavazati jog mértéke:</w:t>
      </w:r>
    </w:p>
    <w:p w14:paraId="086AB16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0236E38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törzsrészvények tulajdonosait részvényenként (50.000, - Ft/törzsrészvény) 1 szavazat illeti meg.</w:t>
      </w:r>
    </w:p>
    <w:p w14:paraId="6A48129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9FEFAA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határozatait, egyszerű szavazattöbbségével, de legalább 51%-os támogatás mellett hozza meg, kivéve az alábbi kérdéseket, melyhez a szavazatok háromnegyedes többsége kell.</w:t>
      </w:r>
    </w:p>
    <w:p w14:paraId="75E3F82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5B384D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Háromnegyedes szótöbbséggel hozandó határozatok:</w:t>
      </w:r>
    </w:p>
    <w:p w14:paraId="12FC57C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5BFD95C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az Alapszabály módosításáról;</w:t>
      </w:r>
    </w:p>
    <w:p w14:paraId="5C02927C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a részvénytársaság működési formájának megváltoztatásáról</w:t>
      </w:r>
    </w:p>
    <w:p w14:paraId="69BA86D2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részvénytársaság átalakulásáról egyesüléséről, szétválásáról, és jogutód nélküli megszűnéséről</w:t>
      </w:r>
    </w:p>
    <w:p w14:paraId="33D31615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egyes részvénysorozatokhoz fűződő jogok megváltoztatása, illetve az egyes részvényfajták, osztályok átalakítása;</w:t>
      </w:r>
    </w:p>
    <w:p w14:paraId="4402FDC5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döntés az alaptőke leszállításáról.</w:t>
      </w:r>
    </w:p>
    <w:p w14:paraId="41CE35C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EF0CFA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Közgyűlést a jelenlévő Részvényesek által választott közgyűlési elnök vezeti.</w:t>
      </w:r>
    </w:p>
    <w:p w14:paraId="175B2FC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043E32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Közgyűlésről jelenléti ívet kell készíteni, amely tartalmazza a megjelent Részvényes, illetve képviselője nevét (cégnevét), lakóhelyét (székhelyét), részvényei számát, s az őt megillető szavazatok számát, valamint a közgyűlés időtartama alatt a jelenlévők személyében bekövetkezett változásokat. A jelenléti ívet a Közgyűlés elnöke és a jegyzőkönyvvezető aláírásával hitelesíti.</w:t>
      </w:r>
    </w:p>
    <w:p w14:paraId="676DC8B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9BA499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Közgyűlésről jegyzőkönyvet kell készíteni, amelynek az alábbiakat kell tartalmaznia:</w:t>
      </w:r>
    </w:p>
    <w:p w14:paraId="7AA5B3F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részvénytársaság cégneve, székhelye, a Közgyűlés a közgyűlés megtartásának a módja, helye és ideje, levezető elnökének, a jegyzőkönyvvezetőnek, a jegyzőkönyv hitelesítőjének neve, a Közgyűlésen lezajlott fontosabb események, elhangzott indítványok, a határozati javaslatok, minden határozat esetében azon részvények számát, amelyek tekintetében érvényes szavazat leadására került sor, az ezen szavazatok által képviselt alaptőke részesedés mértékét, a leadott szavazatok és ellenszavazatok, valamint a szavazástól tartózkodók számát.</w:t>
      </w:r>
      <w:r w:rsidRPr="00D864FE" w:rsidDel="002F5D40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jegyzőkönyvet a jegyzőkönyvvezető és a Közgyűlés elnöke írja alá, s az erre megválasztott jelenlévő részvényes hitelesíti. </w:t>
      </w:r>
    </w:p>
    <w:p w14:paraId="41F5041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FAA8A3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u w:val="single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u w:val="single"/>
          <w:lang w:eastAsia="hu-HU"/>
        </w:rPr>
        <w:t>Közgyűlés tartása nélküli, írásbeli részvényesi határozathozatal:</w:t>
      </w:r>
    </w:p>
    <w:p w14:paraId="7C866CF2" w14:textId="77777777" w:rsidR="00810E84" w:rsidRPr="00D864FE" w:rsidRDefault="00810E84" w:rsidP="00810E84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u w:val="single"/>
          <w:lang w:eastAsia="hu-HU"/>
        </w:rPr>
      </w:pPr>
    </w:p>
    <w:p w14:paraId="4C0E8D01" w14:textId="77777777" w:rsidR="00810E84" w:rsidRPr="00D864FE" w:rsidRDefault="00810E84" w:rsidP="00810E84">
      <w:pPr>
        <w:keepLines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személyes jelenlét nélküli közgyűlés megvalósulhat a Ptk.-ban és más vonatkozó jogszabályban rögzített ülés tartása nélküli döntéshozatal szabályozása alapján, valamint a jelen alapszabályban foglaltak szerint is. A személyes jelenlét nélküli döntéshozatal módjáról az Igazgatóság elnöke, illetve a vezérigazgató meghívóban tájékoztatja a Részvényeseket.</w:t>
      </w:r>
    </w:p>
    <w:p w14:paraId="65443A66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Az elektronikus hírközlő eszközön keresztül megtartott közgyűlésre is vonatkoznak a meghívó kiküldésének szabályai azzal, hogy a meghívóban pontosan meg kell jelölni az elektronikus hírközlő csatornát és annak linkjét, amelyen az ülés zajlani fog.</w:t>
      </w:r>
    </w:p>
    <w:p w14:paraId="05814F7F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Az elektronikus hírközlő csatornán keresztül megtartott közgyűlésen a levezető elnök jogosult a részt vevő személyek személyazonosságát ellenőrizni akképpen, hogy külön kérésre az adott személy köteles a személyazonosságát igazoló hatósági dokumentumot felmutatni.</w:t>
      </w:r>
    </w:p>
    <w:p w14:paraId="4CD378F4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Meghatalmazott útján résztvevő Részvényes köteles a meghatalmazást az elektronikus hírközlő csatornán keresztül megtartott közgyűlés megkezdését megelőzően a Társaság vezérigazgatójának, illetve a meghívóban megjelölt személynek, a megjelölt módon megküldeni. Amennyiben a képviseleti jogosultság az elektronikus hírközlő csatornán keresztül megtartott közgyűlést megelőzően nem kerül igazolásra a meghatalmazott részéről, úgy a napirendi pontok vonatkozásában nem adhat le érvényesen szavazatot.</w:t>
      </w:r>
    </w:p>
    <w:p w14:paraId="67D3FCDC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lastRenderedPageBreak/>
        <w:t xml:space="preserve">- Az elektronikus hírközlő eszköz útján megtartott közgyűlésről kép, illetve hangfelvétel készülhet, amennyiben ezt valamelyik Részvényes kifejezetten kéri, és ehhez valamennyi Részvényes hozzájárul. </w:t>
      </w:r>
    </w:p>
    <w:p w14:paraId="4A98640E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Az elektronikus hírközlő eszközön megtartott közgyűlésen a Részvényesek a napirendekhez tartozó szavazások esetén a levezető elnök – a döntésre irányuló - határozott és egyértelmű kérdésre IGEN TÁMOGATOM/NEM TÁMOGATOM/ TARTÓZKODOM kifejezésekkel kötelesek válaszolni. Ezen túlmenően minden egyes napirendhez joguk van a Részvényeseknek és a meghívottaknak megjegyzést hozzáfűzni, valamint azzal kapcsolatban kérdést feltenni.</w:t>
      </w:r>
    </w:p>
    <w:p w14:paraId="534348A6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- Az elektronikus hírközlő eszközön megtartott közgyűlésen a szavazásra jogosult Részvényes, illetve meghatalmazottja csak akkor adhat le érvényes szavazatot, ha az ülésen élő kép és hang útján jelen tud lenni. </w:t>
      </w:r>
    </w:p>
    <w:p w14:paraId="5746E0CB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Az elektronikus hírközlő eszközön megtartott közgyűlésről jegyzőkönyv készül, amelyet az elektronikus hírközlő eszköz segítségével megtartott közgyűlésen szintén jelen levő jegyzőkönyvvezető készít.</w:t>
      </w:r>
    </w:p>
    <w:p w14:paraId="552AB971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 Az elektronikus hírközlő eszközön megtartott közgyűlésről készített jegyzőkönyvet a levezető elnök, a jegyzőkönyvvezető írja alá, valamint az eljáró/jelen lévő jogi képviselő hitelesíti azt.</w:t>
      </w:r>
    </w:p>
    <w:p w14:paraId="6318FAE4" w14:textId="77777777" w:rsidR="00810E84" w:rsidRPr="00D864FE" w:rsidRDefault="00810E84" w:rsidP="00810E8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- Az elektronikus hírközlő eszközön megtartott közgyűlésről készített jegyzőkönyvet minden Részvényesnek meg kell küldeni. </w:t>
      </w:r>
    </w:p>
    <w:p w14:paraId="505DEAA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E00AD4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u w:val="single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u w:val="single"/>
          <w:lang w:eastAsia="hu-HU"/>
        </w:rPr>
        <w:t>A Részvényesek akként határoztak, hogy a számviteli törvény szerinti éves beszámoló elfogadásának kivételével, minden a közgyűlés hatáskörébe tartozó kérdésben ülés tartása nélkül is hozható érvényes közgyűlési határozat.</w:t>
      </w:r>
    </w:p>
    <w:p w14:paraId="3B03C8F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u w:val="single"/>
          <w:lang w:eastAsia="hu-HU"/>
        </w:rPr>
      </w:pPr>
    </w:p>
    <w:p w14:paraId="1B40AB1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közgyűlés határozatképes, ha azon a leadható szavazatok több mint felét képviselő szavazásra jogosult részt vesz.</w:t>
      </w:r>
    </w:p>
    <w:p w14:paraId="1AEFFCD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3C30D5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5.1.4. Megismételt Közgyűlés</w:t>
      </w:r>
    </w:p>
    <w:p w14:paraId="6CE3582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8BAE8E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Ha a közgyűlés nem határozatképes, a megismételt közgyűlés az eredeti napirenden szereplő ügyekben a jelenlévők által képviselt szavazati jog mértékétől függetlenül határozatképes, ha azt az eredeti időpontot zártkörű részvénytársaság esetén legalább három és legfeljebb huszonegy nappal követő időpontra hívják össze. </w:t>
      </w:r>
    </w:p>
    <w:p w14:paraId="6585BA0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63FD0F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5.2. Az Igazgatóság:</w:t>
      </w:r>
    </w:p>
    <w:p w14:paraId="6940E68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9D7BAF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5.2.1. Az Igazgatóság a Társaság ügyvezető szerve, amely jogait és feladatait mindenkor testületként gyakorolja. Az Igazgatóság 3-5 tagból áll.</w:t>
      </w:r>
    </w:p>
    <w:p w14:paraId="642CFA0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C8116CB" w14:textId="3A93254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5.2.2. Az Igazgatóság tagjait a Részvényesek nevezik ki 2029. december 31. napjáig terjedő határozott időtartamra.</w:t>
      </w:r>
    </w:p>
    <w:p w14:paraId="6F54365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CB4DA0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tagja a vezérigazgató.</w:t>
      </w:r>
    </w:p>
    <w:p w14:paraId="111E251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C81298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elnökét az Igazgatóság maga közül választja meg.</w:t>
      </w:r>
    </w:p>
    <w:p w14:paraId="122257B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A8CBCA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ülésein tanácskozási joggal részt vehet az Igazgatósági tagok által kijelölt külső szakértő és az Igazgatóság elnöke által meghívott más személyek.</w:t>
      </w:r>
    </w:p>
    <w:p w14:paraId="142D7DE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044B63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évente legalább egy ülést tart. Ezen rendes üléseken túl rendkívüli ülést kell tartania, ha bármely tagja kéri.</w:t>
      </w:r>
    </w:p>
    <w:p w14:paraId="570FB3B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06DB1B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ülések előkészítése az Igazgatóság elnökének feladata. Az ülés előtt legalább 8 nappal – írásban – összehívja az Igazgatóság tagjait, az időpont, helyszín és napirendi pontok megjelölésével.</w:t>
      </w:r>
    </w:p>
    <w:p w14:paraId="5B46C11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lastRenderedPageBreak/>
        <w:t>Az Igazgatóság üléséről jegyzőkönyv készül, mely tartalmazza a jelenlévőket és a hozott döntéseket. A jegyzőkönyvet az Igazgatóság egyik tagja és a jegyzőkönyvvezető írja alá.</w:t>
      </w:r>
    </w:p>
    <w:p w14:paraId="4469AD5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52C190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5.2.3. Az Igazgatóság hatásköre:</w:t>
      </w:r>
    </w:p>
    <w:p w14:paraId="27CA133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E50ED3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hatáskörébe tartoznak az alábbi kérdések eldöntése:</w:t>
      </w:r>
    </w:p>
    <w:p w14:paraId="51AA347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9AAD9DA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két, egymást követő számviteli törvény szerinti beszámoló elfogadása közötti időszakban a felügyelő bizottság előzetes jóváhagyása mellett a közgyűlés helyett határozhat osztalékelőleg fizetéséről, ha:</w:t>
      </w:r>
    </w:p>
    <w:p w14:paraId="7A742AE7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A.) a közbenső mérleg alapján megállapítható, hogy a társaság rendelkezik osztalék fizetéséhez szükséges fedezettel;</w:t>
      </w:r>
    </w:p>
    <w:p w14:paraId="559ECE49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485CB5CA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B.) a kifizetés nem haladja meg az utolsó beszámoló szerinti üzleti év könyveinek lezárása óta keletkezett eredménynek a megállapított, illetve a szabad eredménytartalékkal kiegészített összegét; és</w:t>
      </w:r>
    </w:p>
    <w:p w14:paraId="27B6D61C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C40ADD7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C.) a társaságnak a helyesbített saját tőkéje a kifizetés folytán nem csökken az alaptőke összege alá.</w:t>
      </w:r>
    </w:p>
    <w:p w14:paraId="4859D763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éves a számviteli törvény szerinti beszámolójának elkészítése és a Közgyűlés elé történő terjesztése;</w:t>
      </w:r>
    </w:p>
    <w:p w14:paraId="39A8D957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éves üzleti tervének jóváhagyása</w:t>
      </w:r>
    </w:p>
    <w:p w14:paraId="1DA6B96C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minden olyan hitel felvétele, mellyel a hitelállomány az adott időpontban az alaptőke 30%-át meghaladná;</w:t>
      </w:r>
    </w:p>
    <w:p w14:paraId="20241D68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ingatlanvásárlás 5 millió forint értékhatárig;</w:t>
      </w:r>
    </w:p>
    <w:p w14:paraId="2488E8F6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döntés minden olyan jogügyletről, amely által a Társaság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68.000.000,-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Ft-ot elérő, vagy meghaladó mértékben vállalna szerződéses kötelezettséget, ide nem értve az éven túli kötelezettségvállalásokat vagy jogosultságokat keletkeztető jogviszonyok létrehozását, a továbbadott támogatásokat, valamint a közbeszerzési eljárás lefolytatása eredményeként létrejött szerződéseket;</w:t>
      </w:r>
    </w:p>
    <w:p w14:paraId="335DF877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döntés minden olyan jogügyletről, amely által a Társaság </w:t>
      </w:r>
      <w:proofErr w:type="gram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5.000.000,-</w:t>
      </w:r>
      <w:proofErr w:type="gram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Ft-ot elérő, vagy meghaladó mértékben vállalna garanciát, kezességet; </w:t>
      </w:r>
    </w:p>
    <w:p w14:paraId="3711B191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Szervezeti és Működési Szabályzat jóváhagyása, módosítása;</w:t>
      </w:r>
    </w:p>
    <w:p w14:paraId="3CD5D454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elnökének választása, visszahívása, valamint a vezérigazgató választása, visszahívása azzal, hogy e két tisztséget ugyanaz a személy is betöltheti;</w:t>
      </w:r>
    </w:p>
    <w:p w14:paraId="723F6D62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Az Igazgatóság az ügyvezetésről, a Társaság vagyoni helyzetéről és üzletpolitikájáról legalább évente egy alkalommal a Közgyűlés, legalább háromhavonta a Felügyelő Bizottság részére jelentést készít;  </w:t>
      </w:r>
    </w:p>
    <w:p w14:paraId="065444C3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ügyrendjét maga állapítja meg;</w:t>
      </w:r>
    </w:p>
    <w:p w14:paraId="69DE9F90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ügyrendje lehetővé teheti, hogy az igazgatósági üléseket a tagok személyes jelenléte nélkül, elektronikus hírközlő eszköz közvetítésével tarthassák meg. Ennek részletes szabályait az igazgatósági ügyrendnek kell megállapítania.</w:t>
      </w:r>
    </w:p>
    <w:p w14:paraId="1C9C566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</w:p>
    <w:p w14:paraId="34AB169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5.3. A vezérigazgató:</w:t>
      </w:r>
    </w:p>
    <w:p w14:paraId="228D832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9ED5E2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5.3.1. A Társaság operatív munkáját a vezérigazgató irányítja, aki a Társasággal munkaviszonyban áll, aki egyben az Igazgatóság tagja is. A vezérigazgató kinevezéséről az Igazgatóság dönt.</w:t>
      </w:r>
    </w:p>
    <w:p w14:paraId="12413EE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C17FE9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5.3.2. A vezérigazgató a jogszabályok, valamint a Közgyűlés és az Igazgatóság határozatainak keretei között látja el feladatát, hatáskörébe tartozik mindazon ügyek eldöntése, amelyek nincsenek a Közgyűlés, vagy az Igazgatóság kizárólagos hatáskörébe utalva, továbbá azok ügyek, melyeket az Igazgatóság részére delegál.</w:t>
      </w:r>
    </w:p>
    <w:p w14:paraId="6F8F91D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1D9F58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5.3.3. A Társaság alkalmazottai felett a munkáltatói jogokat a vezérigazgató gyakorolja.</w:t>
      </w:r>
    </w:p>
    <w:p w14:paraId="51AD774A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9CE962C" w14:textId="77777777" w:rsidR="00C40B1E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6C628B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lastRenderedPageBreak/>
        <w:t>5.4. A Felügyelő Bizottság</w:t>
      </w:r>
    </w:p>
    <w:p w14:paraId="7B152F0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6BAEA8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5.4.1. A Felügyelő Bizottság 3 tagból áll. A Felügyelő Bizottságot a Részvényesek 2025. január 1. napjától 2029. december 31. napjáig nevezik ki.</w:t>
      </w:r>
    </w:p>
    <w:p w14:paraId="7BC3162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636A8E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5.4.2. A Felügyelő Bizottság hatásköre és feladatai:</w:t>
      </w:r>
    </w:p>
    <w:p w14:paraId="79FB20D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2283119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folyamatosan jogosult ellenőrizni a Társaság ügyvezetését és ennek során jogában áll akár testületileg, akár valamely tagjai által a jogi személy irataiba, számviteli nyilvántartásaiba, könyveibe betekinthet, a vezető tisztségviselőktől és a jogi személy munkavállalóitól felvilágosítást kérhet, a jogi személy fizetési számláját, pénztárát, értékpapír- és áruállományát, valamint szerződéseit megvizsgálhatja és szakértővel megvizsgáltathatja. A Társaság vezető tisztségviselői, illetve munkavállalói a megkereséstől számított legkésőbb 8 napon belül kötelesek a megkeresésnek eleget tenni és a kért felvilágosítást megadni. A Számviteli törvény szerinti beszámolóról a közgyűlés csak a Felügyelő Bizottság írásbeli jelentésének birtokában határozathat.</w:t>
      </w:r>
    </w:p>
    <w:p w14:paraId="4AF0671F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3B0DE57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üléseit az elnök szükség szerint hívja össze, de évente egyszer köteles összehívni. Az ülés összehívását – az ok és cél megjelölésével – a Felügyelő Bizottság bármely tagja írásban kérheti az elnöktől, aki a kérelem kézhezvételétől számított 8 napon belül köteles intézkedni a Felügyelő Bizottság ülésének összehívásáról. Ha az elnök a kérelemnek nem tesz eleget, a tag maga jogosult az ülés összehívására.</w:t>
      </w:r>
    </w:p>
    <w:p w14:paraId="334E6D6C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2C89C74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ülése akkor határozatképes, ha tagjainak legalább kétharmada jelen van.</w:t>
      </w:r>
    </w:p>
    <w:p w14:paraId="4526EE46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18FCEFF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határozatait a jelenlévők szótöbbségével hozza.</w:t>
      </w:r>
    </w:p>
    <w:p w14:paraId="0504BEC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2172C8A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a Ptk. és az Alapszabály keretei között a saját maga által kialakított ügyrend szerint működik, amelyet a közgyűlés hagy jóvá.</w:t>
      </w:r>
    </w:p>
    <w:p w14:paraId="6E14661B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F9E0EA9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az elnököt a Felügyelő Bizottság tagjai közül választja.</w:t>
      </w:r>
    </w:p>
    <w:p w14:paraId="0DA53A6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6BDF5BB" w14:textId="77777777" w:rsidR="00810E84" w:rsidRPr="00D864FE" w:rsidRDefault="00810E84" w:rsidP="00810E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 üléseiről jegyzőkönyvet kell vezetni, amelyet az elnök, a jegyzőkönyvvezető ír alá és egy Felügyelő Bizottsági tag hitelesít. A jegyzőkönyvet haladéktalanul, de legkésőbb a Felügyelő Bizottsági ülést követő 15 napon belül meg kell küldeni az Igazgatóságnak.</w:t>
      </w:r>
    </w:p>
    <w:p w14:paraId="1088D3E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6C3573D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5.5. A könyvvizsgáló</w:t>
      </w:r>
    </w:p>
    <w:p w14:paraId="59AA112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C606CAA" w14:textId="73ADBB43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5.5.1. A számviteli törvény szerinti éves beszámoló valódiságának és jogszabályszerűségének ellenőrzése céljából a Részvényesek</w:t>
      </w:r>
      <w:r w:rsidR="00FF6C2E" w:rsidRP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P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2030.</w:t>
      </w:r>
      <w:r w:rsid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május 31. napjáig terjedő, határozott időtartamra könyvvizsgálót jelölnek ki.</w:t>
      </w:r>
    </w:p>
    <w:p w14:paraId="4A35A6C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74AEA4C" w14:textId="5E27AC79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5.5.2. A Részvényesek</w:t>
      </w:r>
      <w:r w:rsid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="00FF6C2E" w:rsidRP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2030.</w:t>
      </w:r>
      <w:r w:rsid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május 31. napjáig az alábbi könyvvizsgálói céget jelölik ki:</w:t>
      </w:r>
    </w:p>
    <w:p w14:paraId="600B113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3A0603F" w14:textId="33109924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SIGNATOR Audit Könyvvizsgáló Kft. </w:t>
      </w:r>
    </w:p>
    <w:p w14:paraId="5A990EA0" w14:textId="1ECFC53C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kamarai regisztrációs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szám: 000753 nevében</w:t>
      </w:r>
    </w:p>
    <w:p w14:paraId="3CD303BD" w14:textId="23CE4965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Olma Frigyes bejegyzett könyvvizsgáló (</w:t>
      </w:r>
      <w:r w:rsidRP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kamarai regisztrációs</w:t>
      </w: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szám: 007324)</w:t>
      </w:r>
    </w:p>
    <w:p w14:paraId="5F10E532" w14:textId="77777777" w:rsidR="00810E84" w:rsidRPr="00FF6C2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FF6C2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8227 Felsőörs, Kökény utca 3. szám alatti lakos.</w:t>
      </w:r>
    </w:p>
    <w:p w14:paraId="26358B2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F29194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5.5.3. A könyvvizsgáló feladata, hogy a könyvvizsgálatot szabályszerűen elvégezze, és ennek alapján független könyvvizsgálói jelentésben foglaljon állást arról, hogy a gazdasági társaság beszámolója megfelel-e a jogszabályoknak és megbízható, valós képet ad-e a társaság vagyoni, pénzügyi és jövedelmi helyzetéről, működésének gazdasági eredményeiről.</w:t>
      </w:r>
    </w:p>
    <w:p w14:paraId="16BBDA7E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FB9C6A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lastRenderedPageBreak/>
        <w:t>5.5.4. Ha az állandó könyvvizsgáló a jogi személy vagyonának olyan változását észleli, amely veszélyezteti a jogi személlyel szembeni követelések kielégítését, vagy ha olyan körülményt észlel, amely a vezető tisztségviselők vagy a felügyelőbizottsági tagok e minőségükben kifejtett tevékenységükért való felelősségét vonja maga után, késedelem nélkül köteles az ügyvezetésnél kezdeményezni a tagok – tagság nélküli jogi személyek esetén az alapítói jogkör gyakorlójának – döntéshozatalához szükséges intézkedések megtételét. Ha a kezdeményezés nem vezet eredményre, a könyvvizsgáló köteles a feltárt körülményekről a jogi személy törvényességi felügyeletét ellátó nyilvántartó bíróságot értesíteni.</w:t>
      </w:r>
    </w:p>
    <w:p w14:paraId="5506B4F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D58EEF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5.6. Az Igazgatósági és a Felügyelő Bizottsági tagok:</w:t>
      </w:r>
    </w:p>
    <w:p w14:paraId="57D59E3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923FEF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Részvényesek a Társaság Igazgatóságának és Felügyelő Bizottságának a tagjait, az alábbiak szerint jelölik ki:</w:t>
      </w:r>
    </w:p>
    <w:p w14:paraId="34FA540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2757C44" w14:textId="77777777" w:rsidR="00810E84" w:rsidRPr="00D864FE" w:rsidRDefault="00810E84" w:rsidP="00C40B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 tagjai:</w:t>
      </w:r>
    </w:p>
    <w:p w14:paraId="0457E54C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3B045220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Dr. Tárnoki Richárd Péter (anyja neve: Pordán Mária, lakcím: 8200 Veszprém, Céhház utca 12.)</w:t>
      </w:r>
    </w:p>
    <w:p w14:paraId="44AED17F" w14:textId="77777777" w:rsidR="00810E84" w:rsidRPr="00D864FE" w:rsidRDefault="00810E84" w:rsidP="00FF6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1A7CF34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Markovits Aliz (anyja neve: Németh Teréz, lakcím: 9730 Kőszeg, </w:t>
      </w:r>
      <w:proofErr w:type="spellStart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Vaihingen</w:t>
      </w:r>
      <w:proofErr w:type="spellEnd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 u. 13. B. ép.)</w:t>
      </w:r>
    </w:p>
    <w:p w14:paraId="1DC4BE1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lang w:eastAsia="hu-HU"/>
        </w:rPr>
      </w:pPr>
    </w:p>
    <w:p w14:paraId="1FBDDED7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Dr. Horvát Szilárd (anyja neve: Kun Ágota, lakcím: 1085 Budapest,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Rökk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Szilárd utca 9. 2. em. 2.a.)</w:t>
      </w:r>
    </w:p>
    <w:p w14:paraId="521A929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60F8F72" w14:textId="020AA088" w:rsidR="00FF6C2E" w:rsidRPr="00EE5BB6" w:rsidRDefault="00C40B1E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Fazekas Ildikó (anyja neve: Oláh Emma, lakcím: 8200 Veszprém, Stromfeld Aurél utca 3. A. </w:t>
      </w:r>
      <w:proofErr w:type="spellStart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lph</w:t>
      </w:r>
      <w:proofErr w:type="spellEnd"/>
      <w:r w:rsidRPr="00EE5BB6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. 5. em. 3.)</w:t>
      </w:r>
    </w:p>
    <w:p w14:paraId="420D7159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8C24651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Dobosi Gergely (anyja neve: Földi Katalin, lakcím: 8200 Veszprém, Gyöngyvirág utca 16/B.)</w:t>
      </w:r>
    </w:p>
    <w:p w14:paraId="701042E0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lang w:eastAsia="hu-HU"/>
        </w:rPr>
      </w:pPr>
    </w:p>
    <w:p w14:paraId="3AE28715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F650646" w14:textId="77777777" w:rsidR="00810E84" w:rsidRPr="00D864FE" w:rsidRDefault="00810E84" w:rsidP="00C40B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Felügyelő Bizottsági tagok:</w:t>
      </w:r>
    </w:p>
    <w:p w14:paraId="01AE768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D053338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Dr. Józsa Tamás (anyja neve: Halász Éva, lakcím: 8200 Veszprém, Bányai Júlia u. 11.)</w:t>
      </w:r>
    </w:p>
    <w:p w14:paraId="6B8AA497" w14:textId="77777777" w:rsidR="00810E84" w:rsidRPr="00D864FE" w:rsidRDefault="00810E84" w:rsidP="00810E84">
      <w:pPr>
        <w:spacing w:after="0" w:line="240" w:lineRule="auto"/>
        <w:jc w:val="both"/>
        <w:rPr>
          <w:rFonts w:ascii="Tahoma" w:hAnsi="Tahoma" w:cs="Tahoma"/>
          <w:bCs/>
          <w:color w:val="000000" w:themeColor="text1"/>
          <w:szCs w:val="24"/>
        </w:rPr>
      </w:pPr>
    </w:p>
    <w:p w14:paraId="40D91D02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Pach Gábor (anyja neve: </w:t>
      </w:r>
      <w:proofErr w:type="spellStart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Danizs</w:t>
      </w:r>
      <w:proofErr w:type="spellEnd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 Mária, lakcím: 8621 Zamárdi, Akácfa utca. 1/A.)</w:t>
      </w:r>
    </w:p>
    <w:p w14:paraId="643A9BC8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trike/>
          <w:color w:val="000000" w:themeColor="text1"/>
          <w:sz w:val="22"/>
          <w:lang w:eastAsia="hu-HU"/>
        </w:rPr>
      </w:pPr>
    </w:p>
    <w:p w14:paraId="3777417E" w14:textId="77777777" w:rsidR="00810E84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Szanyi Szilvia (anyja neve: Takács Lenke, lakcím: 8175 Balatonfűzfő, </w:t>
      </w:r>
      <w:proofErr w:type="spellStart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>Bozay</w:t>
      </w:r>
      <w:proofErr w:type="spellEnd"/>
      <w:r w:rsidRPr="00D864FE"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  <w:t xml:space="preserve"> Attila utca 9.)</w:t>
      </w:r>
    </w:p>
    <w:p w14:paraId="5C12DCD7" w14:textId="77777777" w:rsidR="00C40B1E" w:rsidRPr="00D864FE" w:rsidRDefault="00C40B1E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lang w:eastAsia="hu-HU"/>
        </w:rPr>
      </w:pPr>
    </w:p>
    <w:p w14:paraId="75183F95" w14:textId="77777777" w:rsidR="00810E84" w:rsidRPr="00D864FE" w:rsidRDefault="00810E84" w:rsidP="00810E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3E4C3BE7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VI.</w:t>
      </w:r>
    </w:p>
    <w:p w14:paraId="0DA2E1AA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ÉVES BESZÁMOLÓ, ADÓZOTT EREDMÉNY, OSZTALÉKFIZETÉS</w:t>
      </w:r>
    </w:p>
    <w:p w14:paraId="3CB7FAF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922D4A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6.1. A Társaságnak a Számviteli törvény szerinti beszámolójának, és az adózott eredmény felhasználására vonatkozó javaslatnak az elfogadásáról a Közgyűlés határoz, ezeknek előterjesztése az Igazgatóság feladata. Az osztalék felosztása a részvények névértéke szerint történik.</w:t>
      </w:r>
    </w:p>
    <w:p w14:paraId="4843FF9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3B18BFC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6.2. A Közgyűlés az osztalék fizetéséről az Igazgatóságnak, a Felügyelő Bizottság által jóváhagyott javaslatára, a Számviteli törvény szerinti beszámoló elfogadásával egyidejűleg határoz.  Nem kerülhet sor kifizetésre, ha a részvénytársaság saját tőkéje nem éri el vagy a kifizetés következtében nem érné el a részvénytársaság alaptőkéjét, továbbá, ha a kifizetés veszélyeztetné a társaság fizetőképességét.</w:t>
      </w:r>
    </w:p>
    <w:p w14:paraId="08DD813C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51E5F5A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30419CF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48F05CE" w14:textId="77777777" w:rsidR="00C40B1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7F546F8" w14:textId="77777777" w:rsidR="00EE5BB6" w:rsidRPr="00D864FE" w:rsidRDefault="00EE5BB6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D5448F7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58026D7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lastRenderedPageBreak/>
        <w:t>VII.</w:t>
      </w:r>
    </w:p>
    <w:p w14:paraId="405ECA5E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A TÁRSASÁG MEGSZŰNÉSE</w:t>
      </w:r>
    </w:p>
    <w:p w14:paraId="0F863DD6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BFEEB5F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megszűnésére az alábbi esetekben kerül sor:</w:t>
      </w:r>
    </w:p>
    <w:p w14:paraId="6D9870E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C31370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Jogutód nélkül szűnik meg a Társaság, ha:</w:t>
      </w:r>
    </w:p>
    <w:p w14:paraId="5717BB10" w14:textId="77777777" w:rsidR="00810E84" w:rsidRPr="00D864FE" w:rsidRDefault="00810E84" w:rsidP="00810E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megszűnése meghatározott feltétel bekövetkezéséhez kötött és e feltétel bekövetkezett;</w:t>
      </w:r>
    </w:p>
    <w:p w14:paraId="44703A44" w14:textId="77777777" w:rsidR="00810E84" w:rsidRPr="00D864FE" w:rsidRDefault="00810E84" w:rsidP="00810E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tagok elhatározzák a Társaság jogutód nélküli megszűnését </w:t>
      </w:r>
    </w:p>
    <w:p w14:paraId="20781A4C" w14:textId="77777777" w:rsidR="00810E84" w:rsidRPr="00D864FE" w:rsidRDefault="00810E84" w:rsidP="00810E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arra jogosult szerv megszünteti.</w:t>
      </w:r>
    </w:p>
    <w:p w14:paraId="3A95960C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7AA2C4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7671FC3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Jogutóddal szűnik meg a Társaság, társasági formaváltás, egyesülés és szétválás (a továbbiakban együtt: átalakulás) esetén.</w:t>
      </w:r>
    </w:p>
    <w:p w14:paraId="0DE64C1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7029E9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a cégjegyzékből történő törléssel szűnik meg.</w:t>
      </w:r>
    </w:p>
    <w:p w14:paraId="1A8A1D0F" w14:textId="77777777" w:rsidR="00810E84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692453C1" w14:textId="77777777" w:rsidR="00C40B1E" w:rsidRPr="00D864FE" w:rsidRDefault="00C40B1E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1B66621D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VIII.</w:t>
      </w:r>
    </w:p>
    <w:p w14:paraId="41CEADA7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ZÁRÓ RENDELKEZÉSEK</w:t>
      </w:r>
    </w:p>
    <w:p w14:paraId="30E8C592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6CF04D1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Az Alapszabály – a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Ptk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-ban meghatározott eseteken túlmenően – nem határoz meg olyan feltételt, amelyek bekövetkezésének esetére a részvények kötelező bevonását és az alaptőke leszállítását előzetesen előírná, így a részvény bevonás feltételeire és módjára vonatkozó részletes szabályokat az Alapszabály nem állapít meg.</w:t>
      </w:r>
    </w:p>
    <w:p w14:paraId="59C9C65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2CCADBF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Társaság köteles tájékoztatni a részvényeseket, a jegyezhető részvények névértékéről, illetve kibocsátási értékéről, valamint azon tényről, hogy e jogukat a közléstől számított 15 napon belül gyakorolhatják.</w:t>
      </w:r>
    </w:p>
    <w:p w14:paraId="7D6441FA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A441214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jegyzési elsőbbségi jog gyakorlását a Közgyűlés – az Igazgatóság írásbeli előterjesztése alapján – kizárhatja.</w:t>
      </w:r>
    </w:p>
    <w:p w14:paraId="70763F4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366D24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Igazgatóságnak a jegyzési elsőbbség kizárására vonatkozó előterjesztésének az alábbiakat kell tartalmaznia:</w:t>
      </w:r>
    </w:p>
    <w:p w14:paraId="1A9E945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0AD8234" w14:textId="77777777" w:rsidR="00810E84" w:rsidRPr="00D864FE" w:rsidRDefault="00810E84" w:rsidP="00810E8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tőkeemelés indokát</w:t>
      </w:r>
    </w:p>
    <w:p w14:paraId="2B68F25D" w14:textId="77777777" w:rsidR="00810E84" w:rsidRPr="00D864FE" w:rsidRDefault="00810E84" w:rsidP="00810E8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tőkeemelés minimális és maximális összegét</w:t>
      </w:r>
    </w:p>
    <w:p w14:paraId="74269BB8" w14:textId="77777777" w:rsidR="00810E84" w:rsidRPr="00D864FE" w:rsidRDefault="00810E84" w:rsidP="00810E8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részvények tervezett kibocsátási értékét</w:t>
      </w:r>
    </w:p>
    <w:p w14:paraId="0830DC0E" w14:textId="77777777" w:rsidR="00810E84" w:rsidRPr="00D864FE" w:rsidRDefault="00810E84" w:rsidP="00810E8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részvényjegyzésre javasolt személy(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ek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) bemutatását, valamint</w:t>
      </w:r>
    </w:p>
    <w:p w14:paraId="5576C274" w14:textId="77777777" w:rsidR="00810E84" w:rsidRPr="00D864FE" w:rsidRDefault="00810E84" w:rsidP="00810E8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kibocsátási érték befizetésének ütemezését</w:t>
      </w:r>
    </w:p>
    <w:p w14:paraId="480EACEA" w14:textId="77777777" w:rsidR="00810E84" w:rsidRPr="00D864FE" w:rsidRDefault="00810E84" w:rsidP="00810E8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jegyzési elsőbbségi jog kizárására irányuló indítványt, és annak indokait.</w:t>
      </w:r>
    </w:p>
    <w:p w14:paraId="760C5F80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3B8B12D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Az előterjesztést a Részvényeseknek legkésőbb a közgyűlési meghívóval együtt meg kell küldeni.</w:t>
      </w:r>
    </w:p>
    <w:p w14:paraId="6F71F8F7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Közgyűlés a jegyzési elsőbbségi jog gyakorlásának kizárására vonatkozó önálló napirendi ponti javaslat tekintetében, az általános közgyűlési eljárási szabályok betartásával, a határozati javaslatot elfogadó szavazatok legalább háromnegyedes szótöbbségével határoz. </w:t>
      </w:r>
    </w:p>
    <w:p w14:paraId="026911F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A fenti jog kizárására vonatkozó közgyűlési döntést meg kell, hogy előzze a tőkeemelés tekintetében meghozott jóváhagyó közgyűlési döntés.</w:t>
      </w:r>
    </w:p>
    <w:p w14:paraId="13E322D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BBCAAD1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Bármely vita eldöntésére, amely a jelen Alapszabályból, vagy azzal összefüggésben, annak megszegésével, megszűnésével, érvényességével vagy értelmezésével kapcsolatban a Részvényesek között vagy a Társaság és a részvényesek között keletkezeik, a felek alávetik magukat értékhatártól függően a Veszprémi Járásbíróság és a Veszprémi Törvényszék kizárólagos illetékességének.</w:t>
      </w:r>
    </w:p>
    <w:p w14:paraId="5FF1BF1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83C7A7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lastRenderedPageBreak/>
        <w:t xml:space="preserve">Jelen Alapszabályban nem érintett, vagy nem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teljeskörűen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szabályozott kérdések vonatkozásában, a Ptk. rendelkezéseit kell alkalmazni azzal, hogy az eltérést engedő rendelkezések kizárólag akkor vehetők figyelembe, ha az Alapszabály az eltérést ténylegesen tartalmazza is.</w:t>
      </w:r>
    </w:p>
    <w:p w14:paraId="23323DE2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597CD21B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A jelen Alapító okiratban nem érintett vagy nem </w:t>
      </w:r>
      <w:proofErr w:type="spellStart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teljeskörűen</w:t>
      </w:r>
      <w:proofErr w:type="spellEnd"/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 xml:space="preserve"> szabályozott kérdésekben a Polgári Törvénykönyvről szóló 2013. évi V. törvény és a részvénytársaságokra vonatkozó más jogszabályi rendelkezések az irányadóak.</w:t>
      </w:r>
    </w:p>
    <w:p w14:paraId="249528D5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</w:p>
    <w:p w14:paraId="094C30C0" w14:textId="4D7F5667" w:rsidR="00810E84" w:rsidRPr="000920F7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</w:pPr>
      <w:r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Az Alapszabály 202</w:t>
      </w:r>
      <w:r w:rsidR="00EE5BB6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6</w:t>
      </w:r>
      <w:r w:rsid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……</w:t>
      </w:r>
      <w:proofErr w:type="gramStart"/>
      <w:r w:rsid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…….</w:t>
      </w:r>
      <w:proofErr w:type="gramEnd"/>
      <w:r w:rsidR="00D864FE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.</w:t>
      </w:r>
      <w:r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 xml:space="preserve"> napjával lép hatályba</w:t>
      </w:r>
      <w:r w:rsidR="00EE5BB6" w:rsidRPr="0008279F">
        <w:rPr>
          <w:rFonts w:ascii="Times New Roman" w:eastAsia="Times New Roman" w:hAnsi="Times New Roman" w:cs="Times New Roman"/>
          <w:b/>
          <w:i/>
          <w:color w:val="000000" w:themeColor="text1"/>
          <w:sz w:val="22"/>
          <w:lang w:eastAsia="hu-HU"/>
        </w:rPr>
        <w:t>.</w:t>
      </w:r>
    </w:p>
    <w:p w14:paraId="4AF6E029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highlight w:val="yellow"/>
          <w:lang w:eastAsia="hu-HU"/>
        </w:rPr>
      </w:pPr>
    </w:p>
    <w:p w14:paraId="7C025763" w14:textId="77777777" w:rsidR="00810E84" w:rsidRPr="00D864FE" w:rsidRDefault="00810E84" w:rsidP="00810E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highlight w:val="yellow"/>
          <w:lang w:eastAsia="hu-HU"/>
        </w:rPr>
      </w:pPr>
    </w:p>
    <w:p w14:paraId="00DF70A6" w14:textId="77777777" w:rsidR="00810E84" w:rsidRPr="00D864FE" w:rsidRDefault="00810E84" w:rsidP="00810E84">
      <w:pPr>
        <w:widowControl w:val="0"/>
        <w:autoSpaceDE w:val="0"/>
        <w:autoSpaceDN w:val="0"/>
        <w:adjustRightInd w:val="0"/>
        <w:spacing w:after="0" w:line="230" w:lineRule="atLeast"/>
        <w:rPr>
          <w:rFonts w:ascii="Times New Roman" w:eastAsia="Times New Roman" w:hAnsi="Times New Roman" w:cs="Times New Roman"/>
          <w:i/>
          <w:color w:val="000000" w:themeColor="text1"/>
          <w:sz w:val="22"/>
          <w:u w:val="single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i/>
          <w:color w:val="000000" w:themeColor="text1"/>
          <w:spacing w:val="60"/>
          <w:sz w:val="22"/>
          <w:u w:val="single"/>
          <w:lang w:eastAsia="hu-HU"/>
        </w:rPr>
        <w:t>Záradék</w:t>
      </w:r>
      <w:r w:rsidRPr="00D864FE">
        <w:rPr>
          <w:rFonts w:ascii="Times New Roman" w:eastAsia="Times New Roman" w:hAnsi="Times New Roman" w:cs="Times New Roman"/>
          <w:i/>
          <w:color w:val="000000" w:themeColor="text1"/>
          <w:sz w:val="22"/>
          <w:u w:val="single"/>
          <w:lang w:eastAsia="hu-HU"/>
        </w:rPr>
        <w:t xml:space="preserve">: </w:t>
      </w:r>
    </w:p>
    <w:p w14:paraId="16F13133" w14:textId="77777777" w:rsidR="00810E84" w:rsidRPr="00D864FE" w:rsidRDefault="00810E84" w:rsidP="00810E84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</w:pPr>
    </w:p>
    <w:p w14:paraId="3DF94167" w14:textId="5AC3379D" w:rsidR="00810E84" w:rsidRPr="00D864FE" w:rsidRDefault="00810E84" w:rsidP="00810E84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  <w:t>Alulírott, Csapó és Fülöp Ügyvédi Iroda (8200 Veszprém, Ádám Iván u. 10.) – Dr. Csapó Béla ügyvéd – jelen létesítő okirat ellenjegyzésével igazolom, hogy a létesítő okirat egységes szerkezetbe foglalt szövege megfelel a létesítőokirat-módosítások alapján hatályos tartalmának. Jelen Alapszabály a Polgári Törvénykönyvről szóló 2013. évi V. törvény alapján került egységes szerkezetbe foglalásra</w:t>
      </w:r>
      <w:r w:rsidRPr="00D864FE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 xml:space="preserve">. A módosításra az alapszabály </w:t>
      </w:r>
      <w:r w:rsidR="007F56E2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>3.1.1.,</w:t>
      </w:r>
      <w:r w:rsidR="000920F7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 xml:space="preserve"> </w:t>
      </w:r>
      <w:r w:rsidR="00E30ECA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>3.1.2</w:t>
      </w:r>
      <w:r w:rsidRPr="00D864FE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>.</w:t>
      </w:r>
      <w:r w:rsidR="00E30ECA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>, 3.2.1.</w:t>
      </w:r>
      <w:r w:rsidRPr="00D864FE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 xml:space="preserve"> pontjainak</w:t>
      </w:r>
      <w:r w:rsidR="000920F7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 xml:space="preserve">, valamint a záró rendelkezés </w:t>
      </w:r>
      <w:r w:rsidRPr="00D864FE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lang w:eastAsia="hu-HU"/>
        </w:rPr>
        <w:t xml:space="preserve">változása adott okot, melyek áthúzással, illetve dőlt betűvel kerültek megjelölésre. </w:t>
      </w:r>
    </w:p>
    <w:p w14:paraId="1E4EE386" w14:textId="77777777" w:rsidR="00810E84" w:rsidRPr="00D864FE" w:rsidRDefault="00810E84" w:rsidP="00810E84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 w:cs="Times New Roman"/>
          <w:i/>
          <w:color w:val="000000" w:themeColor="text1"/>
          <w:sz w:val="22"/>
          <w:u w:val="single"/>
          <w:lang w:eastAsia="hu-HU"/>
        </w:rPr>
      </w:pPr>
    </w:p>
    <w:p w14:paraId="537B5868" w14:textId="77777777" w:rsidR="00810E84" w:rsidRPr="00D864FE" w:rsidRDefault="00810E84" w:rsidP="00810E84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 w:cs="Times New Roman"/>
          <w:i/>
          <w:color w:val="000000" w:themeColor="text1"/>
          <w:sz w:val="22"/>
          <w:u w:val="single"/>
          <w:lang w:eastAsia="hu-HU"/>
        </w:rPr>
      </w:pPr>
      <w:r w:rsidRPr="00D864FE">
        <w:rPr>
          <w:rFonts w:ascii="Times New Roman" w:eastAsia="Times New Roman" w:hAnsi="Times New Roman" w:cs="Times New Roman"/>
          <w:i/>
          <w:color w:val="000000" w:themeColor="text1"/>
          <w:sz w:val="22"/>
          <w:u w:val="single"/>
          <w:lang w:eastAsia="hu-HU"/>
        </w:rPr>
        <w:t>Készítettem és ellenjegyezem:</w:t>
      </w:r>
    </w:p>
    <w:p w14:paraId="3DFB679F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</w:pPr>
    </w:p>
    <w:p w14:paraId="70C3106E" w14:textId="018B4E9C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  <w:t>Veszprém, 202</w:t>
      </w:r>
      <w:r w:rsidR="00EE5BB6"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  <w:t>6</w:t>
      </w:r>
      <w:r w:rsidRPr="00D864FE"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  <w:t xml:space="preserve">. </w:t>
      </w:r>
      <w:r w:rsidR="00EE5BB6">
        <w:rPr>
          <w:rFonts w:ascii="Times New Roman" w:eastAsia="Times New Roman" w:hAnsi="Times New Roman" w:cs="Times New Roman"/>
          <w:i/>
          <w:color w:val="000000" w:themeColor="text1"/>
          <w:sz w:val="22"/>
          <w:lang w:eastAsia="hu-HU"/>
        </w:rPr>
        <w:t>május 28.</w:t>
      </w:r>
    </w:p>
    <w:p w14:paraId="065A4BB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511779C8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0CA7C06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1A8C1119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0A78A6FB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51AA95D1" w14:textId="77777777" w:rsidR="00810E84" w:rsidRPr="00D864FE" w:rsidRDefault="00810E84" w:rsidP="00810E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</w:p>
    <w:p w14:paraId="18425A54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b/>
          <w:color w:val="000000" w:themeColor="text1"/>
          <w:sz w:val="22"/>
          <w:lang w:eastAsia="hu-HU"/>
        </w:rPr>
        <w:t>Dr. Csapó Béla</w:t>
      </w:r>
    </w:p>
    <w:p w14:paraId="44901578" w14:textId="77777777" w:rsidR="00810E84" w:rsidRPr="00D864FE" w:rsidRDefault="00810E84" w:rsidP="00810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</w:pPr>
      <w:r w:rsidRPr="00D864FE">
        <w:rPr>
          <w:rFonts w:ascii="Times New Roman" w:eastAsia="Times New Roman" w:hAnsi="Times New Roman" w:cs="Times New Roman"/>
          <w:color w:val="000000" w:themeColor="text1"/>
          <w:sz w:val="22"/>
          <w:lang w:eastAsia="hu-HU"/>
        </w:rPr>
        <w:t>ügyvéd</w:t>
      </w:r>
    </w:p>
    <w:p w14:paraId="669464F9" w14:textId="77777777" w:rsidR="00810E84" w:rsidRPr="00D864FE" w:rsidRDefault="00810E84" w:rsidP="00810E84">
      <w:pPr>
        <w:tabs>
          <w:tab w:val="left" w:pos="426"/>
          <w:tab w:val="center" w:pos="7371"/>
        </w:tabs>
        <w:spacing w:after="0" w:line="240" w:lineRule="auto"/>
        <w:rPr>
          <w:rFonts w:ascii="Tahoma" w:eastAsia="Times New Roman" w:hAnsi="Tahoma" w:cs="Tahoma"/>
          <w:bCs/>
          <w:color w:val="000000" w:themeColor="text1"/>
          <w:szCs w:val="24"/>
          <w:highlight w:val="yellow"/>
          <w:lang w:eastAsia="hu-HU"/>
        </w:rPr>
      </w:pPr>
    </w:p>
    <w:p w14:paraId="65F29021" w14:textId="77777777" w:rsidR="00483E93" w:rsidRPr="00D864FE" w:rsidRDefault="00483E93">
      <w:pPr>
        <w:rPr>
          <w:color w:val="000000" w:themeColor="text1"/>
        </w:rPr>
      </w:pPr>
    </w:p>
    <w:sectPr w:rsidR="00483E93" w:rsidRPr="00D864FE" w:rsidSect="00CF2C57">
      <w:footerReference w:type="even" r:id="rId10"/>
      <w:footerReference w:type="default" r:id="rId11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A06AA" w14:textId="77777777" w:rsidR="007449F7" w:rsidRDefault="007449F7" w:rsidP="00810E84">
      <w:pPr>
        <w:spacing w:after="0" w:line="240" w:lineRule="auto"/>
      </w:pPr>
      <w:r>
        <w:separator/>
      </w:r>
    </w:p>
  </w:endnote>
  <w:endnote w:type="continuationSeparator" w:id="0">
    <w:p w14:paraId="0CCFABB8" w14:textId="77777777" w:rsidR="007449F7" w:rsidRDefault="007449F7" w:rsidP="00810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8252" w14:textId="77777777" w:rsidR="00990D85" w:rsidRDefault="00810E84" w:rsidP="003329DB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E893FE2" w14:textId="77777777" w:rsidR="00990D85" w:rsidRDefault="00990D85" w:rsidP="003329DB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B6B0" w14:textId="77777777" w:rsidR="00990D85" w:rsidRPr="00DF7EDC" w:rsidRDefault="00810E84">
    <w:pPr>
      <w:pStyle w:val="llb"/>
      <w:jc w:val="center"/>
      <w:rPr>
        <w:rFonts w:ascii="Times New Roman" w:hAnsi="Times New Roman" w:cs="Times New Roman"/>
        <w:sz w:val="18"/>
        <w:szCs w:val="18"/>
      </w:rPr>
    </w:pPr>
    <w:r w:rsidRPr="00DF7EDC">
      <w:rPr>
        <w:rFonts w:ascii="Times New Roman" w:hAnsi="Times New Roman" w:cs="Times New Roman"/>
        <w:sz w:val="18"/>
        <w:szCs w:val="18"/>
      </w:rPr>
      <w:fldChar w:fldCharType="begin"/>
    </w:r>
    <w:r w:rsidRPr="00DF7EDC">
      <w:rPr>
        <w:rFonts w:ascii="Times New Roman" w:hAnsi="Times New Roman" w:cs="Times New Roman"/>
        <w:sz w:val="18"/>
        <w:szCs w:val="18"/>
      </w:rPr>
      <w:instrText>PAGE   \* MERGEFORMAT</w:instrText>
    </w:r>
    <w:r w:rsidRPr="00DF7EDC">
      <w:rPr>
        <w:rFonts w:ascii="Times New Roman" w:hAnsi="Times New Roman" w:cs="Times New Roman"/>
        <w:sz w:val="18"/>
        <w:szCs w:val="18"/>
      </w:rPr>
      <w:fldChar w:fldCharType="separate"/>
    </w:r>
    <w:r w:rsidR="00EC6524">
      <w:rPr>
        <w:rFonts w:ascii="Times New Roman" w:hAnsi="Times New Roman" w:cs="Times New Roman"/>
        <w:noProof/>
        <w:sz w:val="18"/>
        <w:szCs w:val="18"/>
      </w:rPr>
      <w:t>5</w:t>
    </w:r>
    <w:r w:rsidRPr="00DF7EDC">
      <w:rPr>
        <w:rFonts w:ascii="Times New Roman" w:hAnsi="Times New Roman" w:cs="Times New Roman"/>
        <w:sz w:val="18"/>
        <w:szCs w:val="18"/>
      </w:rPr>
      <w:fldChar w:fldCharType="end"/>
    </w:r>
  </w:p>
  <w:p w14:paraId="4A5C7740" w14:textId="77777777" w:rsidR="00990D85" w:rsidRDefault="00990D85">
    <w:pPr>
      <w:pStyle w:val="llb"/>
      <w:ind w:right="360"/>
    </w:pPr>
  </w:p>
  <w:p w14:paraId="58579FA6" w14:textId="77777777" w:rsidR="00990D85" w:rsidRDefault="00990D85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62F6A" w14:textId="77777777" w:rsidR="007449F7" w:rsidRDefault="007449F7" w:rsidP="00810E84">
      <w:pPr>
        <w:spacing w:after="0" w:line="240" w:lineRule="auto"/>
      </w:pPr>
      <w:r>
        <w:separator/>
      </w:r>
    </w:p>
  </w:footnote>
  <w:footnote w:type="continuationSeparator" w:id="0">
    <w:p w14:paraId="3DDFA290" w14:textId="77777777" w:rsidR="007449F7" w:rsidRDefault="007449F7" w:rsidP="00810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291"/>
    <w:multiLevelType w:val="hybridMultilevel"/>
    <w:tmpl w:val="C4AC9054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05990"/>
    <w:multiLevelType w:val="hybridMultilevel"/>
    <w:tmpl w:val="AD646774"/>
    <w:lvl w:ilvl="0" w:tplc="08B0B9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CF08B2"/>
    <w:multiLevelType w:val="hybridMultilevel"/>
    <w:tmpl w:val="C32AB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677FF"/>
    <w:multiLevelType w:val="hybridMultilevel"/>
    <w:tmpl w:val="1B4EC54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DF1535"/>
    <w:multiLevelType w:val="hybridMultilevel"/>
    <w:tmpl w:val="CA18727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C334C2"/>
    <w:multiLevelType w:val="hybridMultilevel"/>
    <w:tmpl w:val="C66E12B0"/>
    <w:lvl w:ilvl="0" w:tplc="EFE84C5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1680284">
    <w:abstractNumId w:val="2"/>
  </w:num>
  <w:num w:numId="2" w16cid:durableId="1684625801">
    <w:abstractNumId w:val="1"/>
  </w:num>
  <w:num w:numId="3" w16cid:durableId="1839344547">
    <w:abstractNumId w:val="5"/>
  </w:num>
  <w:num w:numId="4" w16cid:durableId="1872184370">
    <w:abstractNumId w:val="0"/>
  </w:num>
  <w:num w:numId="5" w16cid:durableId="499276373">
    <w:abstractNumId w:val="3"/>
  </w:num>
  <w:num w:numId="6" w16cid:durableId="287513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E84"/>
    <w:rsid w:val="000027FE"/>
    <w:rsid w:val="00004063"/>
    <w:rsid w:val="00020D91"/>
    <w:rsid w:val="0008279F"/>
    <w:rsid w:val="000920F7"/>
    <w:rsid w:val="001424EF"/>
    <w:rsid w:val="00166989"/>
    <w:rsid w:val="0017734B"/>
    <w:rsid w:val="001D5F92"/>
    <w:rsid w:val="00224585"/>
    <w:rsid w:val="002B0FDB"/>
    <w:rsid w:val="003A6C98"/>
    <w:rsid w:val="003D4DAA"/>
    <w:rsid w:val="00483E93"/>
    <w:rsid w:val="00551D3C"/>
    <w:rsid w:val="00582AF9"/>
    <w:rsid w:val="005846B9"/>
    <w:rsid w:val="005F5368"/>
    <w:rsid w:val="00673750"/>
    <w:rsid w:val="006D05DF"/>
    <w:rsid w:val="00743A11"/>
    <w:rsid w:val="007449F7"/>
    <w:rsid w:val="007F56E2"/>
    <w:rsid w:val="00810E84"/>
    <w:rsid w:val="008827AD"/>
    <w:rsid w:val="008E351D"/>
    <w:rsid w:val="00990D85"/>
    <w:rsid w:val="00A47C1F"/>
    <w:rsid w:val="00AE051B"/>
    <w:rsid w:val="00B20E09"/>
    <w:rsid w:val="00BB220C"/>
    <w:rsid w:val="00BD14A1"/>
    <w:rsid w:val="00BF6122"/>
    <w:rsid w:val="00C40B1E"/>
    <w:rsid w:val="00C54285"/>
    <w:rsid w:val="00C75BC5"/>
    <w:rsid w:val="00CF4A80"/>
    <w:rsid w:val="00D00F98"/>
    <w:rsid w:val="00D269A3"/>
    <w:rsid w:val="00D64D2C"/>
    <w:rsid w:val="00D864FE"/>
    <w:rsid w:val="00E30ECA"/>
    <w:rsid w:val="00E40FC1"/>
    <w:rsid w:val="00EC6524"/>
    <w:rsid w:val="00EE216C"/>
    <w:rsid w:val="00EE5BB6"/>
    <w:rsid w:val="00F01C91"/>
    <w:rsid w:val="00F30FF9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6738"/>
  <w15:chartTrackingRefBased/>
  <w15:docId w15:val="{E5CBAA07-E0A2-4395-A808-84F1131A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0E84"/>
    <w:pPr>
      <w:spacing w:after="200" w:line="276" w:lineRule="auto"/>
    </w:pPr>
    <w:rPr>
      <w:rFonts w:ascii="Courier New" w:eastAsia="Wingdings" w:hAnsi="Courier New" w:cs="Wingdings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10E8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10E84"/>
    <w:rPr>
      <w:rFonts w:ascii="Courier New" w:eastAsia="Wingdings" w:hAnsi="Courier New" w:cs="Wingdings"/>
      <w:sz w:val="24"/>
    </w:rPr>
  </w:style>
  <w:style w:type="paragraph" w:styleId="llb">
    <w:name w:val="footer"/>
    <w:basedOn w:val="Norml"/>
    <w:link w:val="llbChar"/>
    <w:uiPriority w:val="99"/>
    <w:unhideWhenUsed/>
    <w:rsid w:val="00810E8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10E84"/>
    <w:rPr>
      <w:rFonts w:ascii="Courier New" w:eastAsia="Wingdings" w:hAnsi="Courier New" w:cs="Wingdings"/>
      <w:sz w:val="24"/>
    </w:rPr>
  </w:style>
  <w:style w:type="character" w:styleId="Oldalszm">
    <w:name w:val="page number"/>
    <w:rsid w:val="00810E84"/>
  </w:style>
  <w:style w:type="paragraph" w:styleId="Buborkszveg">
    <w:name w:val="Balloon Text"/>
    <w:basedOn w:val="Norml"/>
    <w:link w:val="BuborkszvegChar"/>
    <w:uiPriority w:val="99"/>
    <w:semiHidden/>
    <w:unhideWhenUsed/>
    <w:rsid w:val="0081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0E84"/>
    <w:rPr>
      <w:rFonts w:ascii="Segoe UI" w:eastAsia="Wingdings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AE051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E051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E051B"/>
    <w:rPr>
      <w:rFonts w:ascii="Courier New" w:eastAsia="Wingdings" w:hAnsi="Courier New" w:cs="Wingdings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E051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E051B"/>
    <w:rPr>
      <w:rFonts w:ascii="Courier New" w:eastAsia="Wingdings" w:hAnsi="Courier New" w:cs="Wingding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5cb5eec-4f6b-4d56-a4c6-b9597a07aa44">
      <Terms xmlns="http://schemas.microsoft.com/office/infopath/2007/PartnerControls"/>
    </lcf76f155ced4ddcb4097134ff3c332f>
    <TaxCatchAll xmlns="c46dd951-ec99-4f4b-aa7f-78214d505f8b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E25C71D9BA9A24B9E713A3BAE81A7D5" ma:contentTypeVersion="19" ma:contentTypeDescription="Új dokumentum létrehozása." ma:contentTypeScope="" ma:versionID="87018597e6148adc018b3d701b9dd145">
  <xsd:schema xmlns:xsd="http://www.w3.org/2001/XMLSchema" xmlns:xs="http://www.w3.org/2001/XMLSchema" xmlns:p="http://schemas.microsoft.com/office/2006/metadata/properties" xmlns:ns1="http://schemas.microsoft.com/sharepoint/v3" xmlns:ns2="35cb5eec-4f6b-4d56-a4c6-b9597a07aa44" xmlns:ns3="c46dd951-ec99-4f4b-aa7f-78214d505f8b" targetNamespace="http://schemas.microsoft.com/office/2006/metadata/properties" ma:root="true" ma:fieldsID="56c78620ec8fc411db42d433088173d0" ns1:_="" ns2:_="" ns3:_="">
    <xsd:import namespace="http://schemas.microsoft.com/sharepoint/v3"/>
    <xsd:import namespace="35cb5eec-4f6b-4d56-a4c6-b9597a07aa44"/>
    <xsd:import namespace="c46dd951-ec99-4f4b-aa7f-78214d505f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ységesített megfelelőségi házirend tulajdonságai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Egységesített megfelelőségi házirend felhasználóifelület-művelet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b5eec-4f6b-4d56-a4c6-b9597a07a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Képcímkék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dd951-ec99-4f4b-aa7f-78214d505f8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ac42a75-8d30-4229-8b8d-63c8516d1d02}" ma:internalName="TaxCatchAll" ma:showField="CatchAllData" ma:web="c46dd951-ec99-4f4b-aa7f-78214d505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7EB346-9A08-423B-B4E2-FF01DDD573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5cb5eec-4f6b-4d56-a4c6-b9597a07aa44"/>
    <ds:schemaRef ds:uri="c46dd951-ec99-4f4b-aa7f-78214d505f8b"/>
  </ds:schemaRefs>
</ds:datastoreItem>
</file>

<file path=customXml/itemProps2.xml><?xml version="1.0" encoding="utf-8"?>
<ds:datastoreItem xmlns:ds="http://schemas.openxmlformats.org/officeDocument/2006/customXml" ds:itemID="{FA498BA3-0596-43F9-BF76-17236C645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cb5eec-4f6b-4d56-a4c6-b9597a07aa44"/>
    <ds:schemaRef ds:uri="c46dd951-ec99-4f4b-aa7f-78214d505f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75CE4-71FB-40AC-BDAE-BEE32A05B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4551</Words>
  <Characters>31408</Characters>
  <Application>Microsoft Office Word</Application>
  <DocSecurity>0</DocSecurity>
  <Lines>261</Lines>
  <Paragraphs>71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Kicska Andrea</dc:creator>
  <cp:keywords/>
  <dc:description/>
  <cp:lastModifiedBy>Dr. Lohonyai Bernadett</cp:lastModifiedBy>
  <cp:revision>3</cp:revision>
  <cp:lastPrinted>2025-05-27T07:09:00Z</cp:lastPrinted>
  <dcterms:created xsi:type="dcterms:W3CDTF">2026-05-04T07:52:00Z</dcterms:created>
  <dcterms:modified xsi:type="dcterms:W3CDTF">2026-05-04T11:30:00Z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0x0101006E25C71D9BA9A24B9E713A3BAE81A7D5</vt:lpwstr>
  </property>
  <property fmtid="{D5CDD505-2E9C-101B-9397-08002B2CF9AE}" pid="3" name="MediaServiceImageTags">
    <vt:lpwstr/>
  </property>
</Properties>
</file>